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256"/>
        <w:gridCol w:w="7208"/>
      </w:tblGrid>
      <w:tr w:rsidR="00040C8A" w14:paraId="12CBDA5C" w14:textId="77777777">
        <w:trPr>
          <w:trHeight w:val="2339"/>
        </w:trPr>
        <w:tc>
          <w:tcPr>
            <w:tcW w:w="2256" w:type="dxa"/>
            <w:tcBorders>
              <w:top w:val="nil"/>
              <w:left w:val="nil"/>
              <w:bottom w:val="nil"/>
              <w:right w:val="nil"/>
            </w:tcBorders>
            <w:tcMar>
              <w:top w:w="80" w:type="dxa"/>
              <w:left w:w="80" w:type="dxa"/>
              <w:bottom w:w="80" w:type="dxa"/>
              <w:right w:w="80" w:type="dxa"/>
            </w:tcMar>
          </w:tcPr>
          <w:p w14:paraId="579E38FB" w14:textId="77777777" w:rsidR="00040C8A" w:rsidRDefault="00040C8A">
            <w:pPr>
              <w:pStyle w:val="BodyA"/>
              <w:rPr>
                <w:rFonts w:ascii="Tahoma" w:hAnsi="Tahoma"/>
                <w:color w:val="0000FF"/>
                <w:u w:color="0000FF"/>
              </w:rPr>
            </w:pPr>
          </w:p>
          <w:p w14:paraId="6BFCD59D" w14:textId="77777777" w:rsidR="00040C8A" w:rsidRDefault="00000000">
            <w:pPr>
              <w:pStyle w:val="BodyA"/>
            </w:pPr>
            <w:r>
              <w:rPr>
                <w:rFonts w:ascii="Times New Roman" w:hAnsi="Times New Roman"/>
                <w:noProof/>
                <w:kern w:val="2"/>
                <w:sz w:val="24"/>
                <w:szCs w:val="24"/>
              </w:rPr>
              <w:drawing>
                <wp:inline distT="0" distB="0" distL="0" distR="0" wp14:anchorId="4169512A" wp14:editId="005B8391">
                  <wp:extent cx="1215202" cy="1190898"/>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1215202" cy="1190898"/>
                          </a:xfrm>
                          <a:prstGeom prst="rect">
                            <a:avLst/>
                          </a:prstGeom>
                          <a:ln w="12700" cap="flat">
                            <a:noFill/>
                            <a:miter lim="400000"/>
                          </a:ln>
                          <a:effectLst/>
                        </pic:spPr>
                      </pic:pic>
                    </a:graphicData>
                  </a:graphic>
                </wp:inline>
              </w:drawing>
            </w:r>
          </w:p>
        </w:tc>
        <w:tc>
          <w:tcPr>
            <w:tcW w:w="7208" w:type="dxa"/>
            <w:tcBorders>
              <w:top w:val="nil"/>
              <w:left w:val="nil"/>
              <w:bottom w:val="nil"/>
              <w:right w:val="nil"/>
            </w:tcBorders>
            <w:tcMar>
              <w:top w:w="80" w:type="dxa"/>
              <w:left w:w="80" w:type="dxa"/>
              <w:bottom w:w="80" w:type="dxa"/>
              <w:right w:w="80" w:type="dxa"/>
            </w:tcMar>
          </w:tcPr>
          <w:p w14:paraId="5D9BDF78" w14:textId="77777777" w:rsidR="00040C8A" w:rsidRDefault="00040C8A">
            <w:pPr>
              <w:pStyle w:val="BodyA"/>
              <w:rPr>
                <w:rFonts w:ascii="Tahoma" w:hAnsi="Tahoma"/>
                <w:b/>
                <w:bCs/>
                <w:color w:val="0000FF"/>
                <w:u w:color="0000FF"/>
              </w:rPr>
            </w:pPr>
          </w:p>
          <w:p w14:paraId="3FD8ED1D" w14:textId="77777777" w:rsidR="00040C8A" w:rsidRDefault="00000000">
            <w:pPr>
              <w:pStyle w:val="BodyB"/>
              <w:rPr>
                <w:rFonts w:ascii="Tahoma" w:eastAsia="Tahoma" w:hAnsi="Tahoma" w:cs="Tahoma"/>
                <w:b/>
                <w:bCs/>
                <w:color w:val="0000FF"/>
                <w:sz w:val="36"/>
                <w:szCs w:val="36"/>
                <w:u w:color="0000FF"/>
              </w:rPr>
            </w:pPr>
            <w:r>
              <w:rPr>
                <w:rFonts w:ascii="Tahoma" w:hAnsi="Tahoma"/>
                <w:b/>
                <w:bCs/>
                <w:color w:val="0000FF"/>
                <w:sz w:val="36"/>
                <w:szCs w:val="36"/>
                <w:u w:color="0000FF"/>
              </w:rPr>
              <w:t>WILTSHIRE SWIMMING</w:t>
            </w:r>
          </w:p>
          <w:p w14:paraId="000D484E" w14:textId="77777777" w:rsidR="00040C8A" w:rsidRDefault="00000000">
            <w:pPr>
              <w:pStyle w:val="BodyB"/>
              <w:rPr>
                <w:rFonts w:ascii="Tahoma" w:eastAsia="Tahoma" w:hAnsi="Tahoma" w:cs="Tahoma"/>
                <w:b/>
                <w:bCs/>
                <w:color w:val="0000FF"/>
                <w:sz w:val="16"/>
                <w:szCs w:val="16"/>
                <w:u w:color="0000FF"/>
              </w:rPr>
            </w:pPr>
            <w:r>
              <w:rPr>
                <w:rFonts w:ascii="Tahoma" w:hAnsi="Tahoma"/>
                <w:b/>
                <w:bCs/>
                <w:color w:val="0000FF"/>
                <w:sz w:val="16"/>
                <w:szCs w:val="16"/>
                <w:u w:color="0000FF"/>
              </w:rPr>
              <w:t xml:space="preserve">(Wilts County ASA Founded 1907)             </w:t>
            </w:r>
          </w:p>
          <w:p w14:paraId="189B98DA" w14:textId="77777777" w:rsidR="00040C8A" w:rsidRDefault="00000000">
            <w:pPr>
              <w:pStyle w:val="BodyB"/>
              <w:rPr>
                <w:rFonts w:ascii="Tahoma" w:eastAsia="Tahoma" w:hAnsi="Tahoma" w:cs="Tahoma"/>
                <w:b/>
                <w:bCs/>
                <w:color w:val="0000FF"/>
                <w:u w:color="0000FF"/>
              </w:rPr>
            </w:pPr>
            <w:r>
              <w:rPr>
                <w:rFonts w:ascii="Tahoma" w:hAnsi="Tahoma"/>
                <w:b/>
                <w:bCs/>
                <w:color w:val="0000FF"/>
                <w:u w:color="0000FF"/>
              </w:rPr>
              <w:t>Affiliated to Swim England South West Region</w:t>
            </w:r>
          </w:p>
          <w:p w14:paraId="2443A5BC" w14:textId="77777777" w:rsidR="00040C8A" w:rsidRDefault="00040C8A">
            <w:pPr>
              <w:pStyle w:val="BodyB"/>
              <w:rPr>
                <w:rFonts w:ascii="Tahoma" w:eastAsia="Tahoma" w:hAnsi="Tahoma" w:cs="Tahoma"/>
                <w:b/>
                <w:bCs/>
                <w:color w:val="0000FF"/>
                <w:u w:color="0000FF"/>
              </w:rPr>
            </w:pPr>
          </w:p>
          <w:p w14:paraId="5239E9D1" w14:textId="53CBEEA8" w:rsidR="00040C8A" w:rsidRDefault="00000000">
            <w:pPr>
              <w:pStyle w:val="BodyB"/>
            </w:pPr>
            <w:r>
              <w:rPr>
                <w:rFonts w:ascii="Tahoma" w:hAnsi="Tahoma"/>
                <w:b/>
                <w:bCs/>
                <w:color w:val="0000FF"/>
                <w:sz w:val="28"/>
                <w:szCs w:val="28"/>
                <w:u w:color="0000FF"/>
              </w:rPr>
              <w:t xml:space="preserve">President: Rebecca Smith </w:t>
            </w:r>
            <w:r w:rsidR="00C16F90">
              <w:rPr>
                <w:rFonts w:ascii="Tahoma" w:hAnsi="Tahoma"/>
                <w:b/>
                <w:bCs/>
                <w:color w:val="0000FF"/>
                <w:sz w:val="28"/>
                <w:szCs w:val="28"/>
                <w:u w:color="0000FF"/>
              </w:rPr>
              <w:t>Executive Choice</w:t>
            </w:r>
          </w:p>
        </w:tc>
      </w:tr>
    </w:tbl>
    <w:p w14:paraId="3184B053" w14:textId="77777777" w:rsidR="00040C8A" w:rsidRDefault="00040C8A">
      <w:pPr>
        <w:pStyle w:val="Body"/>
        <w:widowControl w:val="0"/>
        <w:ind w:left="216" w:hanging="216"/>
      </w:pPr>
    </w:p>
    <w:p w14:paraId="4A6D1CC5" w14:textId="77777777" w:rsidR="00040C8A" w:rsidRDefault="00040C8A">
      <w:pPr>
        <w:pStyle w:val="BodyC"/>
        <w:widowControl w:val="0"/>
        <w:ind w:left="108" w:hanging="108"/>
      </w:pPr>
    </w:p>
    <w:p w14:paraId="56F58962" w14:textId="77777777" w:rsidR="00040C8A" w:rsidRDefault="00040C8A">
      <w:pPr>
        <w:pStyle w:val="BodyCA"/>
        <w:spacing w:after="0" w:line="240" w:lineRule="auto"/>
        <w:rPr>
          <w:b/>
          <w:bCs/>
          <w:lang w:val="en-US"/>
        </w:rPr>
      </w:pPr>
    </w:p>
    <w:p w14:paraId="24A449F2" w14:textId="77777777" w:rsidR="00040C8A" w:rsidRDefault="00000000">
      <w:pPr>
        <w:pStyle w:val="BodyCA"/>
        <w:spacing w:after="0"/>
        <w:jc w:val="center"/>
        <w:rPr>
          <w:sz w:val="36"/>
          <w:szCs w:val="36"/>
        </w:rPr>
      </w:pPr>
      <w:r>
        <w:rPr>
          <w:b/>
          <w:bCs/>
          <w:sz w:val="36"/>
          <w:szCs w:val="36"/>
          <w:lang w:val="en-US"/>
        </w:rPr>
        <w:t>EDUCATION AND DEVELOPMENT COMMITTEE</w:t>
      </w:r>
    </w:p>
    <w:p w14:paraId="4DB59E7B" w14:textId="77777777" w:rsidR="00040C8A" w:rsidRDefault="00000000">
      <w:pPr>
        <w:pStyle w:val="BodyCA"/>
        <w:spacing w:after="0"/>
        <w:jc w:val="center"/>
      </w:pPr>
      <w:r>
        <w:rPr>
          <w:lang w:val="en-US"/>
        </w:rPr>
        <w:t>Minutes of meeting held via Zoom on Monday 13 October 2025, 7pm</w:t>
      </w:r>
    </w:p>
    <w:p w14:paraId="4B8DBF28" w14:textId="77777777" w:rsidR="00040C8A" w:rsidRDefault="00040C8A">
      <w:pPr>
        <w:pStyle w:val="BodyCA"/>
        <w:spacing w:after="0"/>
        <w:rPr>
          <w:lang w:val="en-US"/>
        </w:rPr>
      </w:pPr>
    </w:p>
    <w:p w14:paraId="17EB3FA5" w14:textId="77777777" w:rsidR="00040C8A" w:rsidRDefault="00000000">
      <w:pPr>
        <w:pStyle w:val="BodyCA"/>
        <w:spacing w:after="0"/>
        <w:ind w:left="284"/>
      </w:pPr>
      <w:r>
        <w:rPr>
          <w:b/>
          <w:bCs/>
          <w:lang w:val="en-US"/>
        </w:rPr>
        <w:t>Present:</w:t>
      </w:r>
      <w:r>
        <w:t xml:space="preserve"> A Ryczanowski, A Christmas (secretary)</w:t>
      </w:r>
      <w:r>
        <w:rPr>
          <w:lang w:val="en-US"/>
        </w:rPr>
        <w:t>, D Hibbard, L Leffers, K Mutton (Treasurer), G Pearce</w:t>
      </w:r>
    </w:p>
    <w:p w14:paraId="36F555D0" w14:textId="77777777" w:rsidR="00040C8A" w:rsidRDefault="00040C8A">
      <w:pPr>
        <w:pStyle w:val="BodyCA"/>
        <w:spacing w:after="0"/>
        <w:ind w:left="284"/>
      </w:pPr>
    </w:p>
    <w:p w14:paraId="7CE9E13A" w14:textId="77777777" w:rsidR="00040C8A" w:rsidRDefault="00000000">
      <w:pPr>
        <w:pStyle w:val="BodyCA"/>
        <w:spacing w:after="0"/>
        <w:ind w:left="284"/>
      </w:pPr>
      <w:r>
        <w:rPr>
          <w:b/>
          <w:bCs/>
        </w:rPr>
        <w:t xml:space="preserve">Apology: </w:t>
      </w:r>
      <w:r>
        <w:rPr>
          <w:lang w:val="en-US"/>
        </w:rPr>
        <w:t>R Smith, M Greenan</w:t>
      </w:r>
    </w:p>
    <w:p w14:paraId="33727804" w14:textId="77777777" w:rsidR="00040C8A" w:rsidRDefault="00040C8A">
      <w:pPr>
        <w:pStyle w:val="BodyCA"/>
        <w:spacing w:after="0"/>
        <w:ind w:left="284"/>
      </w:pPr>
    </w:p>
    <w:p w14:paraId="4972F45D" w14:textId="77777777" w:rsidR="00040C8A" w:rsidRDefault="00040C8A">
      <w:pPr>
        <w:pStyle w:val="BodyCA"/>
        <w:spacing w:after="0"/>
        <w:ind w:left="284"/>
      </w:pPr>
    </w:p>
    <w:p w14:paraId="5A15757E" w14:textId="77777777" w:rsidR="00040C8A" w:rsidRDefault="00000000">
      <w:pPr>
        <w:pStyle w:val="ListParagraph"/>
        <w:numPr>
          <w:ilvl w:val="0"/>
          <w:numId w:val="3"/>
        </w:numPr>
        <w:spacing w:after="0"/>
        <w:rPr>
          <w:b/>
          <w:bCs/>
        </w:rPr>
      </w:pPr>
      <w:r>
        <w:rPr>
          <w:b/>
          <w:bCs/>
        </w:rPr>
        <w:t xml:space="preserve">Minutes of Previous Meeting – 9 June 2025 </w:t>
      </w:r>
    </w:p>
    <w:p w14:paraId="04493739" w14:textId="77777777" w:rsidR="00040C8A" w:rsidRDefault="00000000">
      <w:pPr>
        <w:pStyle w:val="ListParagraph"/>
        <w:spacing w:after="0"/>
        <w:ind w:left="1004"/>
        <w:rPr>
          <w:b/>
          <w:bCs/>
        </w:rPr>
      </w:pPr>
      <w:r>
        <w:t>These were accepted and signed as a true record.</w:t>
      </w:r>
    </w:p>
    <w:p w14:paraId="07D82E06" w14:textId="77777777" w:rsidR="00040C8A" w:rsidRDefault="00040C8A">
      <w:pPr>
        <w:pStyle w:val="ListParagraph"/>
        <w:spacing w:after="0"/>
        <w:ind w:left="1004"/>
        <w:rPr>
          <w:b/>
          <w:bCs/>
        </w:rPr>
      </w:pPr>
    </w:p>
    <w:p w14:paraId="0B6A4505" w14:textId="77777777" w:rsidR="00040C8A" w:rsidRDefault="00000000">
      <w:pPr>
        <w:pStyle w:val="ListParagraph"/>
        <w:numPr>
          <w:ilvl w:val="0"/>
          <w:numId w:val="2"/>
        </w:numPr>
        <w:spacing w:after="0"/>
      </w:pPr>
      <w:r>
        <w:rPr>
          <w:b/>
          <w:bCs/>
        </w:rPr>
        <w:t>Matters arising</w:t>
      </w:r>
      <w:r>
        <w:t xml:space="preserve"> </w:t>
      </w:r>
    </w:p>
    <w:p w14:paraId="06E68412" w14:textId="77777777" w:rsidR="00040C8A" w:rsidRDefault="00000000">
      <w:pPr>
        <w:pStyle w:val="ListParagraph"/>
        <w:spacing w:after="0"/>
        <w:ind w:left="1004"/>
      </w:pPr>
      <w:r>
        <w:t>Query re WASP Funding for safeguarding - Action: AC to provide breakdown of quarterly payments to KM.</w:t>
      </w:r>
    </w:p>
    <w:p w14:paraId="5465634E" w14:textId="77777777" w:rsidR="00040C8A" w:rsidRDefault="00040C8A">
      <w:pPr>
        <w:pStyle w:val="ListParagraph"/>
        <w:spacing w:after="0"/>
        <w:ind w:left="1004"/>
      </w:pPr>
    </w:p>
    <w:p w14:paraId="509F8D16" w14:textId="77777777" w:rsidR="00040C8A" w:rsidRDefault="00040C8A">
      <w:pPr>
        <w:pStyle w:val="ListParagraph"/>
        <w:spacing w:after="0"/>
        <w:ind w:left="1004"/>
      </w:pPr>
    </w:p>
    <w:p w14:paraId="13F47876" w14:textId="77777777" w:rsidR="00040C8A" w:rsidRDefault="00000000">
      <w:pPr>
        <w:pStyle w:val="ListParagraph"/>
        <w:numPr>
          <w:ilvl w:val="0"/>
          <w:numId w:val="2"/>
        </w:numPr>
        <w:spacing w:after="0"/>
        <w:rPr>
          <w:b/>
          <w:bCs/>
        </w:rPr>
      </w:pPr>
      <w:r>
        <w:rPr>
          <w:b/>
          <w:bCs/>
        </w:rPr>
        <w:t xml:space="preserve">County Funding </w:t>
      </w:r>
    </w:p>
    <w:p w14:paraId="24BDF6D3" w14:textId="06E2DF0B" w:rsidR="00040C8A" w:rsidRDefault="00000000">
      <w:pPr>
        <w:pStyle w:val="ListParagraph"/>
        <w:spacing w:after="0"/>
        <w:ind w:left="1004"/>
        <w:rPr>
          <w:i/>
          <w:iCs/>
        </w:rPr>
      </w:pPr>
      <w:r>
        <w:rPr>
          <w:i/>
          <w:iCs/>
        </w:rPr>
        <w:t xml:space="preserve">The claim forms and funding </w:t>
      </w:r>
      <w:r w:rsidR="00C16F90">
        <w:rPr>
          <w:i/>
          <w:iCs/>
        </w:rPr>
        <w:t>document: ‘</w:t>
      </w:r>
      <w:r>
        <w:rPr>
          <w:i/>
          <w:iCs/>
        </w:rPr>
        <w:t>Guidance and Policies for Funding and Bursaries’ are on the county website. These contain the changes agreed at the county management meetings of 1st April 2025 and 8th July 2025.</w:t>
      </w:r>
    </w:p>
    <w:p w14:paraId="26B2B9B9" w14:textId="77777777" w:rsidR="00040C8A" w:rsidRDefault="00040C8A">
      <w:pPr>
        <w:pStyle w:val="ListParagraph"/>
        <w:spacing w:after="0"/>
        <w:ind w:left="1004"/>
      </w:pPr>
    </w:p>
    <w:p w14:paraId="318BA31C" w14:textId="31646754" w:rsidR="00040C8A" w:rsidRDefault="00000000">
      <w:pPr>
        <w:pStyle w:val="ListParagraph"/>
        <w:spacing w:after="0"/>
        <w:ind w:left="1004"/>
      </w:pPr>
      <w:r>
        <w:t xml:space="preserve">The funding document will need to be updated post next county </w:t>
      </w:r>
      <w:r w:rsidR="00C16F90">
        <w:t xml:space="preserve">management </w:t>
      </w:r>
      <w:r>
        <w:t xml:space="preserve">meeting if proposal re </w:t>
      </w:r>
      <w:r w:rsidR="00C16F90">
        <w:t>Development</w:t>
      </w:r>
      <w:r>
        <w:t xml:space="preserve"> </w:t>
      </w:r>
      <w:r w:rsidR="00C16F90">
        <w:t xml:space="preserve">Camp </w:t>
      </w:r>
      <w:r>
        <w:t>funding is approved (item 1</w:t>
      </w:r>
      <w:r w:rsidR="00AE4C01">
        <w:t xml:space="preserve"> below</w:t>
      </w:r>
      <w:r>
        <w:t>)</w:t>
      </w:r>
    </w:p>
    <w:p w14:paraId="54FD25CA" w14:textId="77777777" w:rsidR="00040C8A" w:rsidRDefault="00040C8A">
      <w:pPr>
        <w:pStyle w:val="ListParagraph"/>
        <w:spacing w:after="0"/>
        <w:ind w:left="1004"/>
      </w:pPr>
    </w:p>
    <w:p w14:paraId="0E9F8E34" w14:textId="77777777" w:rsidR="00040C8A" w:rsidRDefault="00000000">
      <w:pPr>
        <w:pStyle w:val="ListParagraph"/>
        <w:spacing w:after="0"/>
        <w:ind w:left="1004"/>
        <w:rPr>
          <w:b/>
          <w:bCs/>
        </w:rPr>
      </w:pPr>
      <w:r>
        <w:rPr>
          <w:b/>
          <w:bCs/>
        </w:rPr>
        <w:t>Funding Requests</w:t>
      </w:r>
    </w:p>
    <w:p w14:paraId="1A1F0FE0" w14:textId="77777777" w:rsidR="00040C8A" w:rsidRDefault="00000000">
      <w:pPr>
        <w:pStyle w:val="ListParagraph"/>
        <w:spacing w:after="0"/>
        <w:ind w:left="1004"/>
      </w:pPr>
      <w:r>
        <w:t>The committee had two funding requests to consider. After much debate on both topics the following was agreed-</w:t>
      </w:r>
    </w:p>
    <w:p w14:paraId="34B0B395" w14:textId="77777777" w:rsidR="00040C8A" w:rsidRDefault="00000000">
      <w:pPr>
        <w:pStyle w:val="ListParagraph"/>
        <w:spacing w:after="0"/>
        <w:ind w:left="1004"/>
      </w:pPr>
      <w:r>
        <w:rPr>
          <w:b/>
          <w:bCs/>
        </w:rPr>
        <w:t>Item 1</w:t>
      </w:r>
      <w:r>
        <w:t xml:space="preserve"> - Funding for Development Camps. </w:t>
      </w:r>
    </w:p>
    <w:p w14:paraId="0C494546" w14:textId="171910D8" w:rsidR="00040C8A" w:rsidRDefault="00000000" w:rsidP="00C16F90">
      <w:pPr>
        <w:pStyle w:val="ListParagraph"/>
        <w:spacing w:after="0"/>
        <w:ind w:left="1004"/>
      </w:pPr>
      <w:r>
        <w:t>Due to the increased cost of these camps, and particularly the upcoming AP</w:t>
      </w:r>
      <w:r w:rsidR="00C16F90">
        <w:t xml:space="preserve"> </w:t>
      </w:r>
      <w:r>
        <w:t>Rac</w:t>
      </w:r>
      <w:r w:rsidR="00C16F90">
        <w:t>ing/Regional</w:t>
      </w:r>
      <w:r>
        <w:t xml:space="preserve"> Dev Camp, the committee discussed </w:t>
      </w:r>
      <w:r w:rsidR="00C16F90">
        <w:t>whether</w:t>
      </w:r>
      <w:r>
        <w:t xml:space="preserve"> the county should offer financial assistance to swimmers selected to attend. It was agreed that </w:t>
      </w:r>
      <w:r>
        <w:lastRenderedPageBreak/>
        <w:t xml:space="preserve">supporting the county’s developing swimmers was a good use of county funds and that county would fund 40% of the course cost only, </w:t>
      </w:r>
      <w:r w:rsidR="00C16F90">
        <w:t>i.e.</w:t>
      </w:r>
      <w:r>
        <w:t xml:space="preserve"> not the cost of transport, kit etc. A letter of explanation/instruction and a claim form would be emailed out to the parents of all swimmers invited to attend a development camp by either the county, region or national governing bodies. This new funding policy will be reviewed after one year.</w:t>
      </w:r>
    </w:p>
    <w:p w14:paraId="3DD33B40" w14:textId="77777777" w:rsidR="00C16F90" w:rsidRDefault="00C16F90" w:rsidP="00C16F90">
      <w:pPr>
        <w:pStyle w:val="ListParagraph"/>
        <w:spacing w:after="0"/>
        <w:ind w:left="1004"/>
      </w:pPr>
    </w:p>
    <w:p w14:paraId="4A76B7BE" w14:textId="77777777" w:rsidR="00C16F90" w:rsidRDefault="00000000">
      <w:pPr>
        <w:pStyle w:val="ListParagraph"/>
        <w:spacing w:after="0"/>
        <w:ind w:left="1004"/>
      </w:pPr>
      <w:r>
        <w:t>Action 1: proposal to go to first the finance committee, if passed this would then go forward to the County Management Committee for approval.</w:t>
      </w:r>
    </w:p>
    <w:p w14:paraId="71F3474C" w14:textId="6B94E734" w:rsidR="00040C8A" w:rsidRDefault="00000000">
      <w:pPr>
        <w:pStyle w:val="ListParagraph"/>
        <w:spacing w:after="0"/>
        <w:ind w:left="1004"/>
      </w:pPr>
      <w:r>
        <w:t xml:space="preserve"> </w:t>
      </w:r>
    </w:p>
    <w:p w14:paraId="1D0329A5" w14:textId="77777777" w:rsidR="00040C8A" w:rsidRDefault="00000000">
      <w:pPr>
        <w:pStyle w:val="ListParagraph"/>
        <w:spacing w:after="0"/>
        <w:ind w:left="1004"/>
      </w:pPr>
      <w:r>
        <w:t>Action 2: Admin - a) add this to our funding policy document, b) create a specific claim form, c) write an email to send out with the claim form.</w:t>
      </w:r>
    </w:p>
    <w:p w14:paraId="1D615C4F" w14:textId="77777777" w:rsidR="00040C8A" w:rsidRDefault="00040C8A">
      <w:pPr>
        <w:pStyle w:val="ListParagraph"/>
        <w:spacing w:after="0"/>
        <w:ind w:left="1004"/>
      </w:pPr>
    </w:p>
    <w:p w14:paraId="3B1F1379" w14:textId="77777777" w:rsidR="00040C8A" w:rsidRDefault="00000000">
      <w:pPr>
        <w:pStyle w:val="ListParagraph"/>
        <w:spacing w:after="0"/>
        <w:ind w:left="1004"/>
      </w:pPr>
      <w:r>
        <w:rPr>
          <w:b/>
          <w:bCs/>
        </w:rPr>
        <w:t>Item 2 -</w:t>
      </w:r>
      <w:r>
        <w:t xml:space="preserve"> Enquiry from Chris Selby, Water Polo/Dolphin</w:t>
      </w:r>
    </w:p>
    <w:p w14:paraId="323ADB74" w14:textId="16B6C0B0" w:rsidR="00040C8A" w:rsidRDefault="00000000">
      <w:pPr>
        <w:pStyle w:val="ListParagraph"/>
        <w:spacing w:after="0"/>
        <w:ind w:left="1004"/>
      </w:pPr>
      <w:r>
        <w:t xml:space="preserve">Chris has asked if the </w:t>
      </w:r>
      <w:r w:rsidR="00C16F90">
        <w:t>C</w:t>
      </w:r>
      <w:r>
        <w:t xml:space="preserve">ounty would consider funding (in part or fully) a ‘shot clock’ for water polo, the item costs £1700. The clock would be permanently installed at Marlborough College to work alongside the equipment they already have there. The request was </w:t>
      </w:r>
      <w:r w:rsidR="00C16F90">
        <w:t>discussed,</w:t>
      </w:r>
      <w:r>
        <w:t xml:space="preserve"> and it was decided that the county would be unable to support this request since the equipment would only be used with the College timing system and unavailable to other Wiltshire water polo groups, and because Marlborough College is no longer affiliated with the County and Swim England.</w:t>
      </w:r>
    </w:p>
    <w:p w14:paraId="1701CA75" w14:textId="77777777" w:rsidR="00040C8A" w:rsidRDefault="00000000">
      <w:pPr>
        <w:pStyle w:val="ListParagraph"/>
        <w:spacing w:after="0"/>
        <w:ind w:left="1004"/>
      </w:pPr>
      <w:r>
        <w:t>Chris was advised that the county would consider alternative requests if the equipment could be used at other venues and benefit all Wiltshire water polo players. </w:t>
      </w:r>
    </w:p>
    <w:p w14:paraId="3AC0B1C3" w14:textId="77777777" w:rsidR="00040C8A" w:rsidRDefault="00040C8A">
      <w:pPr>
        <w:pStyle w:val="ListParagraph"/>
        <w:spacing w:after="0"/>
        <w:ind w:left="1004"/>
      </w:pPr>
    </w:p>
    <w:p w14:paraId="0D7055B8" w14:textId="77777777" w:rsidR="00040C8A" w:rsidRDefault="00040C8A">
      <w:pPr>
        <w:pStyle w:val="ListParagraph"/>
        <w:spacing w:after="0"/>
        <w:ind w:left="1004"/>
      </w:pPr>
    </w:p>
    <w:p w14:paraId="29951916" w14:textId="77777777" w:rsidR="00040C8A" w:rsidRDefault="00000000">
      <w:pPr>
        <w:pStyle w:val="ListParagraph"/>
        <w:numPr>
          <w:ilvl w:val="0"/>
          <w:numId w:val="4"/>
        </w:numPr>
        <w:spacing w:after="0"/>
        <w:rPr>
          <w:rFonts w:ascii="Arial" w:hAnsi="Arial"/>
          <w:sz w:val="22"/>
          <w:szCs w:val="22"/>
        </w:rPr>
      </w:pPr>
      <w:r>
        <w:rPr>
          <w:rFonts w:ascii="Arial" w:hAnsi="Arial"/>
          <w:b/>
          <w:bCs/>
          <w:sz w:val="22"/>
          <w:szCs w:val="22"/>
        </w:rPr>
        <w:t>Ed &amp; Dev Remit</w:t>
      </w:r>
    </w:p>
    <w:p w14:paraId="57F01F08" w14:textId="77777777" w:rsidR="00040C8A" w:rsidRDefault="00000000">
      <w:pPr>
        <w:pStyle w:val="ListParagraph"/>
        <w:ind w:left="993"/>
        <w:rPr>
          <w:rFonts w:ascii="Arial" w:eastAsia="Arial" w:hAnsi="Arial" w:cs="Arial"/>
          <w:i/>
          <w:iCs/>
          <w:sz w:val="22"/>
          <w:szCs w:val="22"/>
        </w:rPr>
      </w:pPr>
      <w:r>
        <w:rPr>
          <w:rFonts w:ascii="Arial" w:hAnsi="Arial"/>
          <w:i/>
          <w:iCs/>
          <w:sz w:val="22"/>
          <w:szCs w:val="22"/>
        </w:rPr>
        <w:t>Following the updating of the County Constitution in 2024 the areas of responsibility of the county sub/section committees now falls outside the constitution and it is necessary to redefine the role of this committee.</w:t>
      </w:r>
    </w:p>
    <w:p w14:paraId="31E35F08" w14:textId="77777777" w:rsidR="00040C8A" w:rsidRDefault="00000000">
      <w:pPr>
        <w:pStyle w:val="ListParagraph"/>
        <w:ind w:left="993"/>
        <w:rPr>
          <w:rFonts w:ascii="Arial" w:eastAsia="Arial" w:hAnsi="Arial" w:cs="Arial"/>
          <w:sz w:val="22"/>
          <w:szCs w:val="22"/>
        </w:rPr>
      </w:pPr>
      <w:r>
        <w:rPr>
          <w:rFonts w:ascii="Arial" w:hAnsi="Arial"/>
        </w:rPr>
        <w:t xml:space="preserve">Andrea presented her ‘tidied’ version </w:t>
      </w:r>
      <w:r>
        <w:rPr>
          <w:rFonts w:ascii="Arial" w:hAnsi="Arial"/>
          <w:sz w:val="22"/>
          <w:szCs w:val="22"/>
        </w:rPr>
        <w:t>of the role and responsibilities of the Ed &amp; Dev Committee to the meeting (and to the non-attendees via email) These were agreed.</w:t>
      </w:r>
    </w:p>
    <w:p w14:paraId="7AC189AC" w14:textId="091BEADC" w:rsidR="00040C8A" w:rsidRDefault="00000000">
      <w:pPr>
        <w:pStyle w:val="ListParagraph"/>
        <w:ind w:left="993"/>
        <w:rPr>
          <w:rFonts w:ascii="Arial" w:eastAsia="Arial" w:hAnsi="Arial" w:cs="Arial"/>
          <w:sz w:val="22"/>
          <w:szCs w:val="22"/>
        </w:rPr>
      </w:pPr>
      <w:r>
        <w:rPr>
          <w:rFonts w:ascii="Arial" w:hAnsi="Arial"/>
          <w:sz w:val="22"/>
          <w:szCs w:val="22"/>
        </w:rPr>
        <w:t>Action: Th</w:t>
      </w:r>
      <w:r w:rsidR="00AE4C01">
        <w:rPr>
          <w:rFonts w:ascii="Arial" w:hAnsi="Arial"/>
          <w:sz w:val="22"/>
          <w:szCs w:val="22"/>
        </w:rPr>
        <w:t>is</w:t>
      </w:r>
      <w:r>
        <w:rPr>
          <w:rFonts w:ascii="Arial" w:hAnsi="Arial"/>
          <w:sz w:val="22"/>
          <w:szCs w:val="22"/>
        </w:rPr>
        <w:t xml:space="preserve"> </w:t>
      </w:r>
      <w:r w:rsidR="00AE4C01">
        <w:rPr>
          <w:rFonts w:ascii="Arial" w:hAnsi="Arial"/>
          <w:sz w:val="22"/>
          <w:szCs w:val="22"/>
        </w:rPr>
        <w:t>will be referenced in the County C</w:t>
      </w:r>
      <w:r>
        <w:rPr>
          <w:rFonts w:ascii="Arial" w:hAnsi="Arial"/>
          <w:sz w:val="22"/>
          <w:szCs w:val="22"/>
        </w:rPr>
        <w:t xml:space="preserve">onstitution </w:t>
      </w:r>
      <w:r w:rsidR="00AE4C01">
        <w:rPr>
          <w:rFonts w:ascii="Arial" w:hAnsi="Arial"/>
          <w:sz w:val="22"/>
          <w:szCs w:val="22"/>
        </w:rPr>
        <w:t>via the ‘Policy for Sectional Committees’.</w:t>
      </w:r>
    </w:p>
    <w:p w14:paraId="6DCB8E88" w14:textId="77777777" w:rsidR="00040C8A" w:rsidRDefault="00040C8A">
      <w:pPr>
        <w:pStyle w:val="ListParagraph"/>
        <w:ind w:left="993"/>
        <w:rPr>
          <w:rFonts w:ascii="Arial" w:eastAsia="Arial" w:hAnsi="Arial" w:cs="Arial"/>
          <w:sz w:val="22"/>
          <w:szCs w:val="22"/>
        </w:rPr>
      </w:pPr>
    </w:p>
    <w:p w14:paraId="3527EBC5" w14:textId="77777777" w:rsidR="00040C8A" w:rsidRDefault="00000000">
      <w:pPr>
        <w:pStyle w:val="ListParagraph"/>
        <w:ind w:left="993"/>
        <w:rPr>
          <w:rFonts w:ascii="Arial" w:eastAsia="Arial" w:hAnsi="Arial" w:cs="Arial"/>
          <w:b/>
          <w:bCs/>
          <w:sz w:val="22"/>
          <w:szCs w:val="22"/>
        </w:rPr>
      </w:pPr>
      <w:r>
        <w:rPr>
          <w:rFonts w:ascii="Arial" w:hAnsi="Arial"/>
          <w:b/>
          <w:bCs/>
          <w:sz w:val="22"/>
          <w:szCs w:val="22"/>
        </w:rPr>
        <w:t xml:space="preserve">Treasurer’s report </w:t>
      </w:r>
    </w:p>
    <w:p w14:paraId="578CC1DA" w14:textId="77777777" w:rsidR="00040C8A" w:rsidRDefault="00000000">
      <w:pPr>
        <w:pStyle w:val="ListParagraph"/>
        <w:ind w:left="993"/>
        <w:rPr>
          <w:rFonts w:ascii="Arial" w:eastAsia="Arial" w:hAnsi="Arial" w:cs="Arial"/>
          <w:sz w:val="22"/>
          <w:szCs w:val="22"/>
        </w:rPr>
      </w:pPr>
      <w:r>
        <w:rPr>
          <w:rFonts w:ascii="Arial" w:hAnsi="Arial"/>
          <w:sz w:val="22"/>
          <w:szCs w:val="22"/>
        </w:rPr>
        <w:t>KP reported that during the financial year 2024/25 the county has paid out £4,577 in bursary payments (for courses and CPDs) Only six clubs make claims. Could we do more to make clubs aware of the funding?</w:t>
      </w:r>
    </w:p>
    <w:p w14:paraId="4DF5A781" w14:textId="77777777" w:rsidR="00040C8A" w:rsidRDefault="00000000">
      <w:pPr>
        <w:pStyle w:val="ListParagraph"/>
        <w:ind w:left="993"/>
        <w:rPr>
          <w:rFonts w:ascii="Arial" w:eastAsia="Arial" w:hAnsi="Arial" w:cs="Arial"/>
          <w:sz w:val="22"/>
          <w:szCs w:val="22"/>
        </w:rPr>
      </w:pPr>
      <w:r>
        <w:rPr>
          <w:rFonts w:ascii="Arial" w:hAnsi="Arial"/>
          <w:sz w:val="22"/>
          <w:szCs w:val="22"/>
        </w:rPr>
        <w:t>Action: AC to send the policy document and a helpful email out to all clubs.</w:t>
      </w:r>
    </w:p>
    <w:p w14:paraId="6427DB80" w14:textId="77777777" w:rsidR="00040C8A" w:rsidRDefault="00040C8A">
      <w:pPr>
        <w:pStyle w:val="ListParagraph"/>
        <w:ind w:left="993"/>
      </w:pPr>
    </w:p>
    <w:p w14:paraId="681C9CF5" w14:textId="77777777" w:rsidR="00040C8A" w:rsidRDefault="00000000">
      <w:pPr>
        <w:pStyle w:val="ListParagraph"/>
        <w:numPr>
          <w:ilvl w:val="0"/>
          <w:numId w:val="4"/>
        </w:numPr>
        <w:spacing w:after="0" w:line="240" w:lineRule="auto"/>
        <w:rPr>
          <w:rFonts w:ascii="Arial" w:hAnsi="Arial"/>
          <w:b/>
          <w:bCs/>
          <w:sz w:val="22"/>
          <w:szCs w:val="22"/>
        </w:rPr>
      </w:pPr>
      <w:r>
        <w:rPr>
          <w:rFonts w:ascii="Arial" w:hAnsi="Arial"/>
          <w:b/>
          <w:bCs/>
          <w:sz w:val="22"/>
          <w:szCs w:val="22"/>
        </w:rPr>
        <w:lastRenderedPageBreak/>
        <w:t>Coaching and Teaching Courses</w:t>
      </w:r>
    </w:p>
    <w:p w14:paraId="2CBE4C94" w14:textId="77777777" w:rsidR="00040C8A" w:rsidRDefault="00000000">
      <w:pPr>
        <w:pStyle w:val="ListParagraph"/>
        <w:ind w:left="993"/>
        <w:rPr>
          <w:rFonts w:ascii="Arial" w:eastAsia="Arial" w:hAnsi="Arial" w:cs="Arial"/>
          <w:sz w:val="22"/>
          <w:szCs w:val="22"/>
        </w:rPr>
      </w:pPr>
      <w:r>
        <w:rPr>
          <w:rFonts w:ascii="Arial" w:hAnsi="Arial"/>
          <w:sz w:val="22"/>
          <w:szCs w:val="22"/>
        </w:rPr>
        <w:t>If you are looking for level 1 or level 2 coaching courses, please contact the regional office who will be happy to advise.</w:t>
      </w:r>
    </w:p>
    <w:p w14:paraId="1B8CA0FC" w14:textId="77777777" w:rsidR="00040C8A" w:rsidRDefault="00000000">
      <w:pPr>
        <w:pStyle w:val="ListParagraph"/>
        <w:ind w:left="993"/>
        <w:rPr>
          <w:rFonts w:ascii="Arial" w:eastAsia="Arial" w:hAnsi="Arial" w:cs="Arial"/>
          <w:sz w:val="22"/>
          <w:szCs w:val="22"/>
        </w:rPr>
      </w:pPr>
      <w:r>
        <w:rPr>
          <w:rFonts w:ascii="Arial" w:hAnsi="Arial"/>
          <w:sz w:val="22"/>
          <w:szCs w:val="22"/>
        </w:rPr>
        <w:t>For teaching courses please visit the IoS website, there are always courses running at a leisure centre somewhere in or around Wiltshire.</w:t>
      </w:r>
    </w:p>
    <w:p w14:paraId="7D08A781" w14:textId="77777777" w:rsidR="00040C8A" w:rsidRDefault="00040C8A">
      <w:pPr>
        <w:pStyle w:val="ListParagraph"/>
        <w:ind w:left="993"/>
        <w:rPr>
          <w:rFonts w:ascii="Arial" w:eastAsia="Arial" w:hAnsi="Arial" w:cs="Arial"/>
          <w:sz w:val="22"/>
          <w:szCs w:val="22"/>
        </w:rPr>
      </w:pPr>
    </w:p>
    <w:p w14:paraId="500EF666" w14:textId="77777777" w:rsidR="00040C8A" w:rsidRDefault="00000000">
      <w:pPr>
        <w:pStyle w:val="ListParagraph"/>
        <w:numPr>
          <w:ilvl w:val="0"/>
          <w:numId w:val="4"/>
        </w:numPr>
        <w:spacing w:after="0" w:line="240" w:lineRule="auto"/>
        <w:rPr>
          <w:rFonts w:ascii="Arial" w:hAnsi="Arial"/>
          <w:b/>
          <w:bCs/>
          <w:sz w:val="22"/>
          <w:szCs w:val="22"/>
        </w:rPr>
      </w:pPr>
      <w:r>
        <w:rPr>
          <w:rFonts w:ascii="Arial" w:hAnsi="Arial"/>
          <w:b/>
          <w:bCs/>
          <w:sz w:val="22"/>
          <w:szCs w:val="22"/>
        </w:rPr>
        <w:t>Young Volunteers Programme</w:t>
      </w:r>
    </w:p>
    <w:p w14:paraId="690F8EAE" w14:textId="77777777" w:rsidR="00040C8A" w:rsidRDefault="00000000">
      <w:pPr>
        <w:pStyle w:val="ListParagraph"/>
        <w:ind w:left="993"/>
        <w:rPr>
          <w:rFonts w:ascii="Arial" w:eastAsia="Arial" w:hAnsi="Arial" w:cs="Arial"/>
          <w:sz w:val="22"/>
          <w:szCs w:val="22"/>
        </w:rPr>
      </w:pPr>
      <w:r>
        <w:rPr>
          <w:rFonts w:ascii="Arial" w:hAnsi="Arial"/>
          <w:sz w:val="22"/>
          <w:szCs w:val="22"/>
        </w:rPr>
        <w:t>Nothing to report as registrations for the 2025/26 programme are not yet complete.</w:t>
      </w:r>
    </w:p>
    <w:p w14:paraId="14E18B12" w14:textId="77777777" w:rsidR="00040C8A" w:rsidRDefault="00000000">
      <w:pPr>
        <w:pStyle w:val="ListParagraph"/>
        <w:ind w:left="993"/>
        <w:rPr>
          <w:rFonts w:ascii="Arial" w:eastAsia="Arial" w:hAnsi="Arial" w:cs="Arial"/>
          <w:b/>
          <w:bCs/>
          <w:sz w:val="22"/>
          <w:szCs w:val="22"/>
        </w:rPr>
      </w:pPr>
      <w:r>
        <w:rPr>
          <w:rFonts w:ascii="Arial" w:hAnsi="Arial"/>
          <w:b/>
          <w:bCs/>
          <w:sz w:val="22"/>
          <w:szCs w:val="22"/>
        </w:rPr>
        <w:t>SW Youth Advisory Panel</w:t>
      </w:r>
    </w:p>
    <w:p w14:paraId="2BA0ED8F" w14:textId="77777777" w:rsidR="00040C8A" w:rsidRDefault="00000000">
      <w:pPr>
        <w:pStyle w:val="ListParagraph"/>
        <w:ind w:left="993"/>
        <w:rPr>
          <w:rFonts w:ascii="Arial" w:eastAsia="Arial" w:hAnsi="Arial" w:cs="Arial"/>
          <w:sz w:val="22"/>
          <w:szCs w:val="22"/>
        </w:rPr>
      </w:pPr>
      <w:r>
        <w:rPr>
          <w:rFonts w:ascii="Arial" w:hAnsi="Arial"/>
          <w:sz w:val="22"/>
          <w:szCs w:val="22"/>
        </w:rPr>
        <w:t>Details have been circulated to all Wiltshire clubs it is not known at this time if anyone from a Wiltshire club is on the panel.</w:t>
      </w:r>
    </w:p>
    <w:p w14:paraId="57C64D61" w14:textId="77777777" w:rsidR="00040C8A" w:rsidRDefault="00040C8A">
      <w:pPr>
        <w:pStyle w:val="ListParagraph"/>
        <w:ind w:left="993"/>
        <w:rPr>
          <w:rFonts w:ascii="Arial" w:eastAsia="Arial" w:hAnsi="Arial" w:cs="Arial"/>
          <w:b/>
          <w:bCs/>
          <w:sz w:val="22"/>
          <w:szCs w:val="22"/>
        </w:rPr>
      </w:pPr>
    </w:p>
    <w:p w14:paraId="6D93788C" w14:textId="77777777" w:rsidR="00040C8A" w:rsidRDefault="00000000">
      <w:pPr>
        <w:pStyle w:val="ListParagraph"/>
        <w:numPr>
          <w:ilvl w:val="0"/>
          <w:numId w:val="5"/>
        </w:numPr>
        <w:spacing w:after="0" w:line="240" w:lineRule="auto"/>
        <w:rPr>
          <w:rFonts w:ascii="Arial" w:hAnsi="Arial"/>
          <w:b/>
          <w:bCs/>
          <w:sz w:val="22"/>
          <w:szCs w:val="22"/>
        </w:rPr>
      </w:pPr>
      <w:r>
        <w:rPr>
          <w:rFonts w:ascii="Arial" w:hAnsi="Arial"/>
          <w:b/>
          <w:bCs/>
          <w:sz w:val="22"/>
          <w:szCs w:val="22"/>
        </w:rPr>
        <w:t>Requests from the Coaches Committee</w:t>
      </w:r>
    </w:p>
    <w:p w14:paraId="4D848BCB" w14:textId="671E1DDC" w:rsidR="00040C8A" w:rsidRDefault="00000000">
      <w:pPr>
        <w:pStyle w:val="ListParagraph"/>
        <w:tabs>
          <w:tab w:val="left" w:pos="2130"/>
        </w:tabs>
        <w:ind w:left="993"/>
      </w:pPr>
      <w:r>
        <w:t xml:space="preserve">There were no requests directly from the coaches </w:t>
      </w:r>
      <w:r w:rsidR="00AE4C01">
        <w:t>committee,</w:t>
      </w:r>
      <w:r>
        <w:t xml:space="preserve"> however the committee have received a request from Rebecca Smith for a workshop on backstroke starts. This was discussed and it was agreed that it would be of benefit to the county’s swimmers. The workshop would be aimed at instructing the coaches on how best to teach backstroke </w:t>
      </w:r>
      <w:proofErr w:type="gramStart"/>
      <w:r>
        <w:t>starts</w:t>
      </w:r>
      <w:proofErr w:type="gramEnd"/>
      <w:r>
        <w:t>.</w:t>
      </w:r>
    </w:p>
    <w:p w14:paraId="70F3CB2D" w14:textId="77777777" w:rsidR="00040C8A" w:rsidRDefault="00000000">
      <w:pPr>
        <w:pStyle w:val="ListParagraph"/>
        <w:tabs>
          <w:tab w:val="left" w:pos="2130"/>
        </w:tabs>
        <w:ind w:left="993"/>
        <w:rPr>
          <w:rFonts w:ascii="Arial" w:eastAsia="Arial" w:hAnsi="Arial" w:cs="Arial"/>
          <w:sz w:val="22"/>
          <w:szCs w:val="22"/>
          <w:u w:color="FF6600"/>
        </w:rPr>
      </w:pPr>
      <w:r>
        <w:t>Action: Lesley to see if we can get a tutor for the workshop before we look for a venue.</w:t>
      </w:r>
    </w:p>
    <w:p w14:paraId="53C674C8" w14:textId="77777777" w:rsidR="00040C8A" w:rsidRDefault="00040C8A">
      <w:pPr>
        <w:pStyle w:val="ListParagraph"/>
        <w:tabs>
          <w:tab w:val="left" w:pos="2130"/>
        </w:tabs>
        <w:ind w:left="993"/>
        <w:rPr>
          <w:rFonts w:ascii="Arial" w:eastAsia="Arial" w:hAnsi="Arial" w:cs="Arial"/>
          <w:sz w:val="22"/>
          <w:szCs w:val="22"/>
          <w:u w:color="FF6600"/>
        </w:rPr>
      </w:pPr>
    </w:p>
    <w:p w14:paraId="7F7B0B2C" w14:textId="77777777" w:rsidR="00040C8A" w:rsidRDefault="00000000">
      <w:pPr>
        <w:pStyle w:val="ListParagraph"/>
        <w:numPr>
          <w:ilvl w:val="0"/>
          <w:numId w:val="5"/>
        </w:numPr>
        <w:rPr>
          <w:rFonts w:ascii="Arial" w:hAnsi="Arial"/>
          <w:b/>
          <w:bCs/>
          <w:sz w:val="22"/>
          <w:szCs w:val="22"/>
        </w:rPr>
      </w:pPr>
      <w:r>
        <w:rPr>
          <w:rFonts w:ascii="Arial" w:hAnsi="Arial"/>
          <w:b/>
          <w:bCs/>
          <w:sz w:val="22"/>
          <w:szCs w:val="22"/>
        </w:rPr>
        <w:t xml:space="preserve">County Bursaries and Funding Awarded </w:t>
      </w:r>
    </w:p>
    <w:p w14:paraId="2E68941E" w14:textId="77777777" w:rsidR="00040C8A" w:rsidRDefault="00000000">
      <w:pPr>
        <w:pStyle w:val="ListParagraph"/>
        <w:tabs>
          <w:tab w:val="left" w:pos="2130"/>
        </w:tabs>
        <w:spacing w:after="0" w:line="240" w:lineRule="auto"/>
        <w:ind w:left="993"/>
        <w:rPr>
          <w:rFonts w:ascii="Arial" w:eastAsia="Arial" w:hAnsi="Arial" w:cs="Arial"/>
          <w:kern w:val="0"/>
          <w:sz w:val="22"/>
          <w:szCs w:val="22"/>
        </w:rPr>
      </w:pPr>
      <w:r>
        <w:rPr>
          <w:rFonts w:ascii="Arial" w:hAnsi="Arial"/>
          <w:kern w:val="0"/>
          <w:sz w:val="22"/>
          <w:szCs w:val="22"/>
        </w:rPr>
        <w:t>Bursary Funding -</w:t>
      </w:r>
      <w:r>
        <w:rPr>
          <w:rFonts w:ascii="Arial" w:hAnsi="Arial"/>
          <w:kern w:val="0"/>
          <w:sz w:val="20"/>
          <w:szCs w:val="20"/>
        </w:rPr>
        <w:t xml:space="preserve"> </w:t>
      </w:r>
      <w:r>
        <w:rPr>
          <w:rFonts w:ascii="Arial" w:hAnsi="Arial"/>
          <w:kern w:val="0"/>
          <w:sz w:val="22"/>
          <w:szCs w:val="22"/>
        </w:rPr>
        <w:t>Over the last 4 months 4 teacher/coach bursaries have been granted to applicants totalling £365.00. Bursaries are for volunteer positions only. Application forms are on the county website under Education &amp; Development.</w:t>
      </w:r>
    </w:p>
    <w:p w14:paraId="7D07038F" w14:textId="77777777" w:rsidR="00040C8A" w:rsidRDefault="00040C8A">
      <w:pPr>
        <w:pStyle w:val="ListParagraph"/>
        <w:tabs>
          <w:tab w:val="left" w:pos="2130"/>
        </w:tabs>
        <w:spacing w:after="0" w:line="240" w:lineRule="auto"/>
        <w:ind w:left="993"/>
        <w:rPr>
          <w:rFonts w:ascii="Arial" w:eastAsia="Arial" w:hAnsi="Arial" w:cs="Arial"/>
          <w:kern w:val="0"/>
          <w:sz w:val="22"/>
          <w:szCs w:val="22"/>
        </w:rPr>
      </w:pPr>
    </w:p>
    <w:p w14:paraId="11207BCA" w14:textId="77777777" w:rsidR="00040C8A" w:rsidRDefault="00000000">
      <w:pPr>
        <w:pStyle w:val="ListParagraph"/>
        <w:tabs>
          <w:tab w:val="left" w:pos="2130"/>
        </w:tabs>
        <w:spacing w:after="0" w:line="240" w:lineRule="auto"/>
        <w:ind w:left="993"/>
        <w:rPr>
          <w:rFonts w:ascii="Arial" w:eastAsia="Arial" w:hAnsi="Arial" w:cs="Arial"/>
          <w:b/>
          <w:bCs/>
          <w:kern w:val="0"/>
          <w:sz w:val="22"/>
          <w:szCs w:val="22"/>
        </w:rPr>
      </w:pPr>
      <w:r>
        <w:rPr>
          <w:rFonts w:ascii="Arial" w:hAnsi="Arial"/>
          <w:kern w:val="0"/>
          <w:sz w:val="22"/>
          <w:szCs w:val="22"/>
        </w:rPr>
        <w:t xml:space="preserve">CPD Funding - Since we introduced funding towards CPDs (mandatory and optional CPDs) we have </w:t>
      </w:r>
      <w:proofErr w:type="gramStart"/>
      <w:r>
        <w:rPr>
          <w:rFonts w:ascii="Arial" w:hAnsi="Arial"/>
          <w:kern w:val="0"/>
          <w:sz w:val="22"/>
          <w:szCs w:val="22"/>
        </w:rPr>
        <w:t>awarded</w:t>
      </w:r>
      <w:proofErr w:type="gramEnd"/>
      <w:r>
        <w:rPr>
          <w:rFonts w:ascii="Arial" w:hAnsi="Arial"/>
          <w:kern w:val="0"/>
          <w:sz w:val="22"/>
          <w:szCs w:val="22"/>
        </w:rPr>
        <w:t xml:space="preserve"> £845.00 in funding to clubs.</w:t>
      </w:r>
    </w:p>
    <w:p w14:paraId="2639AB28" w14:textId="77777777" w:rsidR="00040C8A" w:rsidRDefault="00040C8A">
      <w:pPr>
        <w:pStyle w:val="ListParagraph"/>
        <w:tabs>
          <w:tab w:val="left" w:pos="2130"/>
        </w:tabs>
        <w:spacing w:after="0" w:line="240" w:lineRule="auto"/>
        <w:ind w:left="993"/>
        <w:rPr>
          <w:b/>
          <w:bCs/>
        </w:rPr>
      </w:pPr>
    </w:p>
    <w:p w14:paraId="0D67EEE8" w14:textId="77777777" w:rsidR="00040C8A" w:rsidRDefault="00040C8A">
      <w:pPr>
        <w:pStyle w:val="ListParagraph"/>
        <w:tabs>
          <w:tab w:val="left" w:pos="2130"/>
        </w:tabs>
        <w:spacing w:after="0" w:line="240" w:lineRule="auto"/>
        <w:ind w:left="993"/>
        <w:rPr>
          <w:rFonts w:ascii="Arial" w:eastAsia="Arial" w:hAnsi="Arial" w:cs="Arial"/>
          <w:b/>
          <w:bCs/>
          <w:sz w:val="22"/>
          <w:szCs w:val="22"/>
        </w:rPr>
      </w:pPr>
    </w:p>
    <w:p w14:paraId="6744F7CC" w14:textId="77777777" w:rsidR="00040C8A" w:rsidRDefault="00040C8A">
      <w:pPr>
        <w:pStyle w:val="ListParagraph"/>
        <w:tabs>
          <w:tab w:val="left" w:pos="2130"/>
        </w:tabs>
        <w:spacing w:after="0" w:line="240" w:lineRule="auto"/>
        <w:ind w:left="993"/>
        <w:rPr>
          <w:rFonts w:ascii="Arial" w:eastAsia="Arial" w:hAnsi="Arial" w:cs="Arial"/>
          <w:sz w:val="22"/>
          <w:szCs w:val="22"/>
        </w:rPr>
      </w:pPr>
    </w:p>
    <w:p w14:paraId="5BE32BD1" w14:textId="77777777" w:rsidR="00040C8A" w:rsidRDefault="00000000">
      <w:pPr>
        <w:pStyle w:val="ListParagraph"/>
        <w:numPr>
          <w:ilvl w:val="0"/>
          <w:numId w:val="5"/>
        </w:numPr>
        <w:spacing w:after="0" w:line="240" w:lineRule="auto"/>
        <w:rPr>
          <w:rFonts w:ascii="Arial" w:hAnsi="Arial"/>
          <w:b/>
          <w:bCs/>
          <w:sz w:val="22"/>
          <w:szCs w:val="22"/>
        </w:rPr>
      </w:pPr>
      <w:r>
        <w:rPr>
          <w:rFonts w:ascii="Arial" w:hAnsi="Arial"/>
          <w:b/>
          <w:bCs/>
          <w:sz w:val="22"/>
          <w:szCs w:val="22"/>
        </w:rPr>
        <w:t>Workshops run by SW Region</w:t>
      </w:r>
    </w:p>
    <w:p w14:paraId="3514E18B" w14:textId="77777777" w:rsidR="00040C8A" w:rsidRDefault="00000000">
      <w:pPr>
        <w:pStyle w:val="ListParagraph"/>
        <w:ind w:left="993"/>
        <w:rPr>
          <w:rFonts w:ascii="Arial" w:eastAsia="Arial" w:hAnsi="Arial" w:cs="Arial"/>
          <w:sz w:val="22"/>
          <w:szCs w:val="22"/>
        </w:rPr>
      </w:pPr>
      <w:r>
        <w:rPr>
          <w:rFonts w:ascii="Arial" w:hAnsi="Arial"/>
          <w:sz w:val="22"/>
          <w:szCs w:val="22"/>
        </w:rPr>
        <w:t xml:space="preserve">The SW regional office continues to run essential workshops via zoom, for example, </w:t>
      </w:r>
      <w:r>
        <w:rPr>
          <w:rFonts w:ascii="Arial" w:hAnsi="Arial"/>
          <w:b/>
          <w:bCs/>
          <w:sz w:val="22"/>
          <w:szCs w:val="22"/>
        </w:rPr>
        <w:t>Safeguarding</w:t>
      </w:r>
      <w:r>
        <w:rPr>
          <w:rFonts w:ascii="Arial" w:hAnsi="Arial"/>
          <w:sz w:val="22"/>
          <w:szCs w:val="22"/>
        </w:rPr>
        <w:t xml:space="preserve">, </w:t>
      </w:r>
      <w:r>
        <w:rPr>
          <w:rFonts w:ascii="Arial" w:hAnsi="Arial"/>
          <w:b/>
          <w:bCs/>
          <w:sz w:val="22"/>
          <w:szCs w:val="22"/>
        </w:rPr>
        <w:t>Time to Listen</w:t>
      </w:r>
      <w:r>
        <w:rPr>
          <w:rFonts w:ascii="Arial" w:hAnsi="Arial"/>
          <w:sz w:val="22"/>
          <w:szCs w:val="22"/>
        </w:rPr>
        <w:t xml:space="preserve"> and </w:t>
      </w:r>
      <w:r>
        <w:rPr>
          <w:rFonts w:ascii="Arial" w:hAnsi="Arial"/>
          <w:b/>
          <w:bCs/>
          <w:sz w:val="22"/>
          <w:szCs w:val="22"/>
        </w:rPr>
        <w:t>Team Manager</w:t>
      </w:r>
      <w:r>
        <w:rPr>
          <w:rFonts w:ascii="Arial" w:hAnsi="Arial"/>
          <w:sz w:val="22"/>
          <w:szCs w:val="22"/>
        </w:rPr>
        <w:t xml:space="preserve"> plus many very useful forums for Club Chairs, Secretaries, Membership Secretaries, Welfare Officers, SwimMark Co-Ordinator’s. These are all free to attend except the Safeguarding workshop which costs £15pp.</w:t>
      </w:r>
    </w:p>
    <w:p w14:paraId="7D1D6B8E" w14:textId="77777777" w:rsidR="00040C8A" w:rsidRDefault="00000000">
      <w:pPr>
        <w:pStyle w:val="ListParagraph"/>
        <w:ind w:left="993"/>
        <w:rPr>
          <w:rStyle w:val="None"/>
          <w:rFonts w:ascii="Arial" w:eastAsia="Arial" w:hAnsi="Arial" w:cs="Arial"/>
          <w:color w:val="0000FF"/>
          <w:sz w:val="22"/>
          <w:szCs w:val="22"/>
          <w:u w:color="0000FF"/>
        </w:rPr>
      </w:pPr>
      <w:r>
        <w:rPr>
          <w:rFonts w:ascii="Arial" w:hAnsi="Arial"/>
          <w:sz w:val="22"/>
          <w:szCs w:val="22"/>
        </w:rPr>
        <w:t xml:space="preserve">For full details go to </w:t>
      </w:r>
      <w:hyperlink r:id="rId8" w:history="1">
        <w:r>
          <w:rPr>
            <w:rStyle w:val="Hyperlink0"/>
          </w:rPr>
          <w:t>https://www.swimwest.org.uk/workshops-forums</w:t>
        </w:r>
      </w:hyperlink>
    </w:p>
    <w:p w14:paraId="6CB43386" w14:textId="77777777" w:rsidR="00040C8A" w:rsidRDefault="00040C8A">
      <w:pPr>
        <w:pStyle w:val="ListParagraph"/>
        <w:ind w:left="993"/>
        <w:rPr>
          <w:rStyle w:val="None"/>
          <w:rFonts w:ascii="Arial" w:eastAsia="Arial" w:hAnsi="Arial" w:cs="Arial"/>
          <w:color w:val="0000FF"/>
          <w:sz w:val="22"/>
          <w:szCs w:val="22"/>
          <w:u w:color="0000FF"/>
        </w:rPr>
      </w:pPr>
    </w:p>
    <w:p w14:paraId="58298F25" w14:textId="77777777" w:rsidR="00040C8A" w:rsidRDefault="00000000">
      <w:pPr>
        <w:pStyle w:val="ListParagraph"/>
        <w:ind w:left="993"/>
        <w:rPr>
          <w:rStyle w:val="None"/>
          <w:rFonts w:ascii="Arial" w:eastAsia="Arial" w:hAnsi="Arial" w:cs="Arial"/>
          <w:i/>
          <w:iCs/>
          <w:sz w:val="22"/>
          <w:szCs w:val="22"/>
          <w:u w:color="3366FF"/>
        </w:rPr>
      </w:pPr>
      <w:r>
        <w:rPr>
          <w:rStyle w:val="None"/>
          <w:rFonts w:ascii="Arial" w:hAnsi="Arial"/>
          <w:b/>
          <w:bCs/>
          <w:i/>
          <w:iCs/>
          <w:sz w:val="22"/>
          <w:szCs w:val="22"/>
          <w:u w:color="3366FF"/>
        </w:rPr>
        <w:t>NOTE:</w:t>
      </w:r>
      <w:r>
        <w:rPr>
          <w:rStyle w:val="None"/>
          <w:rFonts w:ascii="Arial" w:hAnsi="Arial"/>
          <w:i/>
          <w:iCs/>
          <w:sz w:val="22"/>
          <w:szCs w:val="22"/>
          <w:u w:color="3366FF"/>
        </w:rPr>
        <w:t xml:space="preserve"> if you book a workshop please remember to attend! Many places on workshops are wasted every year by people not turning up, this not only deprives other people of that place but is also just plain rude!</w:t>
      </w:r>
    </w:p>
    <w:p w14:paraId="4D6554D5" w14:textId="77777777" w:rsidR="00040C8A" w:rsidRDefault="00000000">
      <w:pPr>
        <w:pStyle w:val="ListParagraph"/>
        <w:ind w:left="993"/>
        <w:rPr>
          <w:rStyle w:val="None"/>
          <w:rFonts w:ascii="Arial" w:eastAsia="Arial" w:hAnsi="Arial" w:cs="Arial"/>
          <w:i/>
          <w:iCs/>
          <w:sz w:val="22"/>
          <w:szCs w:val="22"/>
          <w:u w:color="3366FF"/>
        </w:rPr>
      </w:pPr>
      <w:r>
        <w:rPr>
          <w:rStyle w:val="None"/>
          <w:rFonts w:ascii="Arial" w:hAnsi="Arial"/>
          <w:i/>
          <w:iCs/>
          <w:sz w:val="22"/>
          <w:szCs w:val="22"/>
          <w:u w:color="3366FF"/>
        </w:rPr>
        <w:lastRenderedPageBreak/>
        <w:t>Funding will not be given to people who book a place and do not attend.</w:t>
      </w:r>
    </w:p>
    <w:p w14:paraId="437459C7" w14:textId="77777777" w:rsidR="00040C8A" w:rsidRDefault="00040C8A">
      <w:pPr>
        <w:pStyle w:val="ListParagraph"/>
        <w:ind w:left="993"/>
        <w:rPr>
          <w:rStyle w:val="None"/>
          <w:rFonts w:ascii="Arial" w:eastAsia="Arial" w:hAnsi="Arial" w:cs="Arial"/>
          <w:sz w:val="22"/>
          <w:szCs w:val="22"/>
          <w:u w:color="3366FF"/>
        </w:rPr>
      </w:pPr>
    </w:p>
    <w:p w14:paraId="61A4FE6F" w14:textId="77777777" w:rsidR="00040C8A" w:rsidRDefault="00000000">
      <w:pPr>
        <w:pStyle w:val="ListParagraph"/>
        <w:numPr>
          <w:ilvl w:val="0"/>
          <w:numId w:val="4"/>
        </w:numPr>
        <w:rPr>
          <w:rFonts w:ascii="Arial" w:hAnsi="Arial"/>
          <w:b/>
          <w:bCs/>
          <w:sz w:val="22"/>
          <w:szCs w:val="22"/>
        </w:rPr>
      </w:pPr>
      <w:r>
        <w:rPr>
          <w:rStyle w:val="None"/>
          <w:rFonts w:ascii="Arial" w:hAnsi="Arial"/>
          <w:b/>
          <w:bCs/>
          <w:sz w:val="22"/>
          <w:szCs w:val="22"/>
        </w:rPr>
        <w:t>Website</w:t>
      </w:r>
    </w:p>
    <w:p w14:paraId="11C1CBAF" w14:textId="77777777" w:rsidR="00040C8A" w:rsidRDefault="00000000">
      <w:pPr>
        <w:pStyle w:val="ListParagraph"/>
        <w:ind w:left="993"/>
        <w:rPr>
          <w:rStyle w:val="None"/>
        </w:rPr>
      </w:pPr>
      <w:r>
        <w:rPr>
          <w:rStyle w:val="None"/>
          <w:rFonts w:ascii="Arial" w:hAnsi="Arial"/>
          <w:sz w:val="22"/>
          <w:szCs w:val="22"/>
        </w:rPr>
        <w:t xml:space="preserve">Please note that the Education and Development Committee has a section on the county website where you will find the county funding policy guidance document and funding claim forms plus other useful related information </w:t>
      </w:r>
      <w:hyperlink r:id="rId9" w:history="1">
        <w:r>
          <w:rPr>
            <w:rStyle w:val="Hyperlink0"/>
          </w:rPr>
          <w:t>Education &amp; Development « Wiltshire Swimming</w:t>
        </w:r>
      </w:hyperlink>
    </w:p>
    <w:p w14:paraId="52AFA681" w14:textId="77777777" w:rsidR="00040C8A" w:rsidRDefault="00040C8A">
      <w:pPr>
        <w:pStyle w:val="ListParagraph"/>
        <w:ind w:left="993"/>
      </w:pPr>
    </w:p>
    <w:p w14:paraId="379389F7" w14:textId="77777777" w:rsidR="00040C8A" w:rsidRDefault="00000000">
      <w:pPr>
        <w:pStyle w:val="ListParagraph"/>
        <w:numPr>
          <w:ilvl w:val="0"/>
          <w:numId w:val="4"/>
        </w:numPr>
        <w:rPr>
          <w:rFonts w:ascii="Arial" w:hAnsi="Arial"/>
          <w:sz w:val="22"/>
          <w:szCs w:val="22"/>
        </w:rPr>
      </w:pPr>
      <w:r>
        <w:rPr>
          <w:rStyle w:val="None"/>
          <w:rFonts w:ascii="Arial" w:hAnsi="Arial"/>
          <w:b/>
          <w:bCs/>
          <w:sz w:val="22"/>
          <w:szCs w:val="22"/>
        </w:rPr>
        <w:t xml:space="preserve">Any Other Business </w:t>
      </w:r>
      <w:r>
        <w:rPr>
          <w:rStyle w:val="None"/>
          <w:rFonts w:ascii="Arial" w:hAnsi="Arial"/>
          <w:sz w:val="22"/>
          <w:szCs w:val="22"/>
        </w:rPr>
        <w:t>Lesley advised that we need to remove the requirement for the applicants address from the county claim forms.</w:t>
      </w:r>
    </w:p>
    <w:p w14:paraId="3220A02C" w14:textId="77777777" w:rsidR="00040C8A" w:rsidRDefault="00040C8A">
      <w:pPr>
        <w:pStyle w:val="ListParagraph"/>
        <w:numPr>
          <w:ilvl w:val="0"/>
          <w:numId w:val="4"/>
        </w:numPr>
        <w:rPr>
          <w:rFonts w:ascii="Arial" w:eastAsia="Arial" w:hAnsi="Arial" w:cs="Arial"/>
          <w:sz w:val="22"/>
          <w:szCs w:val="22"/>
        </w:rPr>
      </w:pPr>
    </w:p>
    <w:p w14:paraId="28AD90DA" w14:textId="77777777" w:rsidR="00040C8A" w:rsidRDefault="00000000">
      <w:pPr>
        <w:pStyle w:val="BodyB"/>
        <w:rPr>
          <w:rStyle w:val="None"/>
          <w:rFonts w:ascii="Arial" w:eastAsia="Arial" w:hAnsi="Arial" w:cs="Arial"/>
          <w:b/>
          <w:bCs/>
          <w:sz w:val="22"/>
          <w:szCs w:val="22"/>
        </w:rPr>
      </w:pPr>
      <w:r>
        <w:rPr>
          <w:rStyle w:val="None"/>
          <w:rFonts w:ascii="Arial" w:hAnsi="Arial"/>
          <w:b/>
          <w:bCs/>
          <w:sz w:val="22"/>
          <w:szCs w:val="22"/>
        </w:rPr>
        <w:t>Meeting finishes at 8.30pm</w:t>
      </w:r>
    </w:p>
    <w:p w14:paraId="259ABF02" w14:textId="77777777" w:rsidR="00040C8A" w:rsidRDefault="00040C8A">
      <w:pPr>
        <w:pStyle w:val="BodyA"/>
        <w:rPr>
          <w:rStyle w:val="None"/>
          <w:rFonts w:ascii="Arial" w:eastAsia="Arial" w:hAnsi="Arial" w:cs="Arial"/>
          <w:b/>
          <w:bCs/>
          <w:sz w:val="22"/>
          <w:szCs w:val="22"/>
        </w:rPr>
      </w:pPr>
    </w:p>
    <w:p w14:paraId="3C9E71F7" w14:textId="77777777" w:rsidR="00040C8A" w:rsidRDefault="00040C8A">
      <w:pPr>
        <w:pStyle w:val="BodyA"/>
        <w:ind w:left="700" w:hanging="700"/>
        <w:rPr>
          <w:rStyle w:val="None"/>
          <w:rFonts w:ascii="Arial" w:eastAsia="Arial" w:hAnsi="Arial" w:cs="Arial"/>
          <w:b/>
          <w:bCs/>
          <w:sz w:val="22"/>
          <w:szCs w:val="22"/>
        </w:rPr>
      </w:pPr>
    </w:p>
    <w:p w14:paraId="2586DA16" w14:textId="77777777" w:rsidR="00040C8A" w:rsidRDefault="00000000">
      <w:pPr>
        <w:pStyle w:val="BodyA"/>
      </w:pPr>
      <w:r>
        <w:rPr>
          <w:rStyle w:val="None"/>
          <w:rFonts w:ascii="Arial" w:hAnsi="Arial"/>
          <w:b/>
          <w:bCs/>
          <w:sz w:val="22"/>
          <w:szCs w:val="22"/>
        </w:rPr>
        <w:t>Date of next meeting –</w:t>
      </w:r>
      <w:r>
        <w:rPr>
          <w:rStyle w:val="None"/>
          <w:rFonts w:ascii="Arial" w:hAnsi="Arial"/>
          <w:b/>
          <w:bCs/>
          <w:color w:val="FF0000"/>
          <w:sz w:val="22"/>
          <w:szCs w:val="22"/>
          <w:u w:color="FF0000"/>
        </w:rPr>
        <w:t xml:space="preserve"> </w:t>
      </w:r>
      <w:r>
        <w:rPr>
          <w:rStyle w:val="None"/>
          <w:rFonts w:ascii="Arial" w:hAnsi="Arial"/>
          <w:b/>
          <w:bCs/>
          <w:sz w:val="22"/>
          <w:szCs w:val="22"/>
          <w:u w:color="FF0000"/>
        </w:rPr>
        <w:t>TBC (January)</w:t>
      </w:r>
    </w:p>
    <w:sectPr w:rsidR="00040C8A">
      <w:headerReference w:type="default" r:id="rId10"/>
      <w:footerReference w:type="default" r:id="rId11"/>
      <w:pgSz w:w="11900" w:h="16840"/>
      <w:pgMar w:top="142" w:right="1440" w:bottom="144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05769" w14:textId="77777777" w:rsidR="00886F6E" w:rsidRDefault="00886F6E">
      <w:r>
        <w:separator/>
      </w:r>
    </w:p>
  </w:endnote>
  <w:endnote w:type="continuationSeparator" w:id="0">
    <w:p w14:paraId="4DACE737" w14:textId="77777777" w:rsidR="00886F6E" w:rsidRDefault="0088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EEFA" w14:textId="77777777" w:rsidR="00040C8A" w:rsidRDefault="00040C8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47477" w14:textId="77777777" w:rsidR="00886F6E" w:rsidRDefault="00886F6E">
      <w:r>
        <w:separator/>
      </w:r>
    </w:p>
  </w:footnote>
  <w:footnote w:type="continuationSeparator" w:id="0">
    <w:p w14:paraId="55B1E07E" w14:textId="77777777" w:rsidR="00886F6E" w:rsidRDefault="00886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730A" w14:textId="77777777" w:rsidR="00040C8A" w:rsidRDefault="00040C8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4131"/>
    <w:multiLevelType w:val="hybridMultilevel"/>
    <w:tmpl w:val="0B46C0CC"/>
    <w:numStyleLink w:val="ImportedStyle1"/>
  </w:abstractNum>
  <w:abstractNum w:abstractNumId="1" w15:restartNumberingAfterBreak="0">
    <w:nsid w:val="1FEA1684"/>
    <w:multiLevelType w:val="hybridMultilevel"/>
    <w:tmpl w:val="0B46C0CC"/>
    <w:styleLink w:val="ImportedStyle1"/>
    <w:lvl w:ilvl="0" w:tplc="D7708632">
      <w:start w:val="1"/>
      <w:numFmt w:val="decimal"/>
      <w:lvlText w:val="%1."/>
      <w:lvlJc w:val="left"/>
      <w:pPr>
        <w:ind w:left="100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9A5093BA">
      <w:start w:val="1"/>
      <w:numFmt w:val="lowerLetter"/>
      <w:lvlText w:val="%2."/>
      <w:lvlJc w:val="left"/>
      <w:pPr>
        <w:ind w:left="172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E31AEA9A">
      <w:start w:val="1"/>
      <w:numFmt w:val="lowerRoman"/>
      <w:lvlText w:val="%3."/>
      <w:lvlJc w:val="left"/>
      <w:pPr>
        <w:ind w:left="2444"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3" w:tplc="B42CA17E">
      <w:start w:val="1"/>
      <w:numFmt w:val="decimal"/>
      <w:lvlText w:val="%4."/>
      <w:lvlJc w:val="left"/>
      <w:pPr>
        <w:ind w:left="316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E4C2990E">
      <w:start w:val="1"/>
      <w:numFmt w:val="lowerLetter"/>
      <w:lvlText w:val="%5."/>
      <w:lvlJc w:val="left"/>
      <w:pPr>
        <w:ind w:left="388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14F2E30E">
      <w:start w:val="1"/>
      <w:numFmt w:val="lowerRoman"/>
      <w:lvlText w:val="%6."/>
      <w:lvlJc w:val="left"/>
      <w:pPr>
        <w:ind w:left="4604"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6" w:tplc="40623C5A">
      <w:start w:val="1"/>
      <w:numFmt w:val="decimal"/>
      <w:lvlText w:val="%7."/>
      <w:lvlJc w:val="left"/>
      <w:pPr>
        <w:ind w:left="532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96A4B44E">
      <w:start w:val="1"/>
      <w:numFmt w:val="lowerLetter"/>
      <w:lvlText w:val="%8."/>
      <w:lvlJc w:val="left"/>
      <w:pPr>
        <w:ind w:left="604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9B7C7DEE">
      <w:start w:val="1"/>
      <w:numFmt w:val="lowerRoman"/>
      <w:lvlText w:val="%9."/>
      <w:lvlJc w:val="left"/>
      <w:pPr>
        <w:ind w:left="6764" w:hanging="673"/>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474568836">
    <w:abstractNumId w:val="1"/>
  </w:num>
  <w:num w:numId="2" w16cid:durableId="1165705144">
    <w:abstractNumId w:val="0"/>
  </w:num>
  <w:num w:numId="3" w16cid:durableId="1636716086">
    <w:abstractNumId w:val="0"/>
    <w:lvlOverride w:ilvl="0">
      <w:startOverride w:val="12"/>
    </w:lvlOverride>
  </w:num>
  <w:num w:numId="4" w16cid:durableId="1063213559">
    <w:abstractNumId w:val="0"/>
    <w:lvlOverride w:ilvl="0">
      <w:lvl w:ilvl="0" w:tplc="4E128D40">
        <w:start w:val="1"/>
        <w:numFmt w:val="decimal"/>
        <w:lvlText w:val="%1."/>
        <w:lvlJc w:val="left"/>
        <w:pPr>
          <w:ind w:left="100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38A2BEA">
        <w:start w:val="1"/>
        <w:numFmt w:val="lowerLetter"/>
        <w:lvlText w:val="%2."/>
        <w:lvlJc w:val="left"/>
        <w:pPr>
          <w:ind w:left="172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9582DA8">
        <w:start w:val="1"/>
        <w:numFmt w:val="lowerRoman"/>
        <w:lvlText w:val="%3."/>
        <w:lvlJc w:val="left"/>
        <w:pPr>
          <w:ind w:left="2444"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DBC5F66">
        <w:start w:val="1"/>
        <w:numFmt w:val="decimal"/>
        <w:lvlText w:val="%4."/>
        <w:lvlJc w:val="left"/>
        <w:pPr>
          <w:ind w:left="316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6ACF0E6">
        <w:start w:val="1"/>
        <w:numFmt w:val="lowerLetter"/>
        <w:lvlText w:val="%5."/>
        <w:lvlJc w:val="left"/>
        <w:pPr>
          <w:ind w:left="388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FFA91BE">
        <w:start w:val="1"/>
        <w:numFmt w:val="lowerRoman"/>
        <w:lvlText w:val="%6."/>
        <w:lvlJc w:val="left"/>
        <w:pPr>
          <w:ind w:left="4604"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F56FD2A">
        <w:start w:val="1"/>
        <w:numFmt w:val="decimal"/>
        <w:lvlText w:val="%7."/>
        <w:lvlJc w:val="left"/>
        <w:pPr>
          <w:ind w:left="532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16EF52E">
        <w:start w:val="1"/>
        <w:numFmt w:val="lowerLetter"/>
        <w:lvlText w:val="%8."/>
        <w:lvlJc w:val="left"/>
        <w:pPr>
          <w:ind w:left="604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E724BFA">
        <w:start w:val="1"/>
        <w:numFmt w:val="lowerRoman"/>
        <w:lvlText w:val="%9."/>
        <w:lvlJc w:val="left"/>
        <w:pPr>
          <w:ind w:left="6764" w:hanging="6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428887364">
    <w:abstractNumId w:val="0"/>
    <w:lvlOverride w:ilvl="0">
      <w:lvl w:ilvl="0" w:tplc="4E128D40">
        <w:start w:val="1"/>
        <w:numFmt w:val="decimal"/>
        <w:lvlText w:val="%1."/>
        <w:lvlJc w:val="left"/>
        <w:pPr>
          <w:tabs>
            <w:tab w:val="left" w:pos="2130"/>
          </w:tabs>
          <w:ind w:left="1004"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638A2BEA">
        <w:start w:val="1"/>
        <w:numFmt w:val="lowerLetter"/>
        <w:lvlText w:val="%2."/>
        <w:lvlJc w:val="left"/>
        <w:pPr>
          <w:tabs>
            <w:tab w:val="left" w:pos="2130"/>
          </w:tabs>
          <w:ind w:left="1724"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9582DA8">
        <w:start w:val="1"/>
        <w:numFmt w:val="lowerRoman"/>
        <w:lvlText w:val="%3."/>
        <w:lvlJc w:val="left"/>
        <w:pPr>
          <w:ind w:left="2130" w:hanging="3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DBC5F66">
        <w:start w:val="1"/>
        <w:numFmt w:val="decimal"/>
        <w:lvlText w:val="%4."/>
        <w:lvlJc w:val="left"/>
        <w:pPr>
          <w:tabs>
            <w:tab w:val="left" w:pos="2130"/>
          </w:tabs>
          <w:ind w:left="3164"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26ACF0E6">
        <w:start w:val="1"/>
        <w:numFmt w:val="lowerLetter"/>
        <w:lvlText w:val="%5."/>
        <w:lvlJc w:val="left"/>
        <w:pPr>
          <w:tabs>
            <w:tab w:val="left" w:pos="2130"/>
          </w:tabs>
          <w:ind w:left="3884"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5FFA91BE">
        <w:start w:val="1"/>
        <w:numFmt w:val="lowerRoman"/>
        <w:lvlText w:val="%6."/>
        <w:lvlJc w:val="left"/>
        <w:pPr>
          <w:tabs>
            <w:tab w:val="left" w:pos="2130"/>
          </w:tabs>
          <w:ind w:left="4604" w:hanging="66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F56FD2A">
        <w:start w:val="1"/>
        <w:numFmt w:val="decimal"/>
        <w:lvlText w:val="%7."/>
        <w:lvlJc w:val="left"/>
        <w:pPr>
          <w:tabs>
            <w:tab w:val="left" w:pos="2130"/>
          </w:tabs>
          <w:ind w:left="5324"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16EF52E">
        <w:start w:val="1"/>
        <w:numFmt w:val="lowerLetter"/>
        <w:lvlText w:val="%8."/>
        <w:lvlJc w:val="left"/>
        <w:pPr>
          <w:tabs>
            <w:tab w:val="left" w:pos="2130"/>
          </w:tabs>
          <w:ind w:left="6044"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E724BFA">
        <w:start w:val="1"/>
        <w:numFmt w:val="lowerRoman"/>
        <w:lvlText w:val="%9."/>
        <w:lvlJc w:val="left"/>
        <w:pPr>
          <w:tabs>
            <w:tab w:val="left" w:pos="2130"/>
          </w:tabs>
          <w:ind w:left="6764" w:hanging="66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8A"/>
    <w:rsid w:val="00040C8A"/>
    <w:rsid w:val="0005514B"/>
    <w:rsid w:val="002A1D55"/>
    <w:rsid w:val="00886F6E"/>
    <w:rsid w:val="00AE4C01"/>
    <w:rsid w:val="00C1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F1D3"/>
  <w15:docId w15:val="{41AA94A2-8BC6-4143-A0DD-77C9956A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
    <w:name w:val="Body A"/>
    <w:rPr>
      <w:rFonts w:ascii="Bookman Old Style" w:hAnsi="Bookman Old Style" w:cs="Arial Unicode MS"/>
      <w:color w:val="000000"/>
      <w:u w:color="000000"/>
      <w:lang w:val="en-US"/>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C">
    <w:name w:val="Body C"/>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BodyCA">
    <w:name w:val="Body C A"/>
    <w:pPr>
      <w:spacing w:after="160" w:line="278" w:lineRule="auto"/>
    </w:pPr>
    <w:rPr>
      <w:rFonts w:ascii="Aptos" w:eastAsia="Aptos" w:hAnsi="Aptos" w:cs="Aptos"/>
      <w:color w:val="000000"/>
      <w:kern w:val="2"/>
      <w:sz w:val="24"/>
      <w:szCs w:val="24"/>
      <w:u w:color="000000"/>
      <w14:textOutline w14:w="12700" w14:cap="flat" w14:cmpd="sng" w14:algn="ctr">
        <w14:noFill/>
        <w14:prstDash w14:val="solid"/>
        <w14:miter w14:lim="400000"/>
      </w14:textOutline>
    </w:rPr>
  </w:style>
  <w:style w:type="paragraph" w:styleId="ListParagraph">
    <w:name w:val="List Paragraph"/>
    <w:pPr>
      <w:spacing w:after="160" w:line="278" w:lineRule="auto"/>
      <w:ind w:left="720"/>
    </w:pPr>
    <w:rPr>
      <w:rFonts w:ascii="Aptos" w:eastAsia="Aptos" w:hAnsi="Aptos" w:cs="Aptos"/>
      <w:color w:val="000000"/>
      <w:kern w:val="2"/>
      <w:sz w:val="24"/>
      <w:szCs w:val="24"/>
      <w:u w:color="000000"/>
      <w:lang w:val="en-US"/>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Arial" w:eastAsia="Arial" w:hAnsi="Arial" w:cs="Arial"/>
      <w:outline w:val="0"/>
      <w:color w:val="0000FF"/>
      <w:sz w:val="22"/>
      <w:szCs w:val="22"/>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wimwest.org.uk/workshops-foru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iltshireswimming.co.uk/?page_id=17"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5385</Characters>
  <Application>Microsoft Office Word</Application>
  <DocSecurity>0</DocSecurity>
  <Lines>141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Ryczanowski</cp:lastModifiedBy>
  <cp:revision>2</cp:revision>
  <dcterms:created xsi:type="dcterms:W3CDTF">2025-10-29T15:46:00Z</dcterms:created>
  <dcterms:modified xsi:type="dcterms:W3CDTF">2025-10-29T15:46:00Z</dcterms:modified>
</cp:coreProperties>
</file>