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7F" w:rsidRDefault="00D8197F" w:rsidP="00D8197F">
      <w:pPr>
        <w:pStyle w:val="Title"/>
      </w:pPr>
    </w:p>
    <w:p w:rsidR="00435676" w:rsidRPr="004E4378" w:rsidRDefault="00435676" w:rsidP="00435676">
      <w:pPr>
        <w:rPr>
          <w:b/>
          <w:sz w:val="22"/>
          <w:szCs w:val="22"/>
          <w:u w:val="single"/>
          <w:lang w:val="en-GB"/>
        </w:rPr>
      </w:pPr>
      <w:r w:rsidRPr="004E4378">
        <w:rPr>
          <w:b/>
          <w:sz w:val="22"/>
          <w:szCs w:val="22"/>
          <w:u w:val="single"/>
          <w:lang w:val="en-GB"/>
        </w:rPr>
        <w:t>Wilts ASA Championships</w:t>
      </w:r>
      <w:r w:rsidR="00C34E94" w:rsidRPr="004E4378">
        <w:rPr>
          <w:b/>
          <w:sz w:val="22"/>
          <w:szCs w:val="22"/>
          <w:u w:val="single"/>
          <w:lang w:val="en-GB"/>
        </w:rPr>
        <w:t xml:space="preserve"> </w:t>
      </w:r>
      <w:r w:rsidR="00F3742B" w:rsidRPr="004E4378">
        <w:rPr>
          <w:b/>
          <w:sz w:val="22"/>
          <w:szCs w:val="22"/>
          <w:u w:val="single"/>
          <w:lang w:val="en-GB"/>
        </w:rPr>
        <w:t xml:space="preserve">and Age </w:t>
      </w:r>
      <w:r w:rsidR="009E103F" w:rsidRPr="004E4378">
        <w:rPr>
          <w:b/>
          <w:sz w:val="22"/>
          <w:szCs w:val="22"/>
          <w:u w:val="single"/>
          <w:lang w:val="en-GB"/>
        </w:rPr>
        <w:t>G</w:t>
      </w:r>
      <w:r w:rsidR="00F3742B" w:rsidRPr="004E4378">
        <w:rPr>
          <w:b/>
          <w:sz w:val="22"/>
          <w:szCs w:val="22"/>
          <w:u w:val="single"/>
          <w:lang w:val="en-GB"/>
        </w:rPr>
        <w:t>roup Competitions</w:t>
      </w:r>
      <w:r w:rsidRPr="004E4378">
        <w:rPr>
          <w:b/>
          <w:sz w:val="22"/>
          <w:szCs w:val="22"/>
          <w:u w:val="single"/>
          <w:lang w:val="en-GB"/>
        </w:rPr>
        <w:t xml:space="preserve"> Qualifying Times 201</w:t>
      </w:r>
      <w:r w:rsidR="007E094C" w:rsidRPr="004E4378">
        <w:rPr>
          <w:b/>
          <w:sz w:val="22"/>
          <w:szCs w:val="22"/>
          <w:u w:val="single"/>
          <w:lang w:val="en-GB"/>
        </w:rPr>
        <w:t>8</w:t>
      </w:r>
    </w:p>
    <w:p w:rsidR="00C05B71" w:rsidRDefault="00C05B71" w:rsidP="00435676">
      <w:pPr>
        <w:rPr>
          <w:sz w:val="20"/>
          <w:szCs w:val="20"/>
          <w:lang w:val="en-GB"/>
        </w:rPr>
      </w:pPr>
    </w:p>
    <w:p w:rsidR="00C05B71" w:rsidRDefault="00C05B71" w:rsidP="004356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Notes:-</w:t>
      </w:r>
    </w:p>
    <w:p w:rsidR="00C05B71" w:rsidRDefault="00C05B71" w:rsidP="004356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- </w:t>
      </w:r>
      <w:r w:rsidR="00435676" w:rsidRPr="007F7188">
        <w:rPr>
          <w:sz w:val="20"/>
          <w:szCs w:val="20"/>
          <w:lang w:val="en-GB"/>
        </w:rPr>
        <w:t xml:space="preserve">Age as on </w:t>
      </w:r>
      <w:r w:rsidR="00F3742B">
        <w:rPr>
          <w:sz w:val="20"/>
          <w:szCs w:val="20"/>
          <w:lang w:val="en-GB"/>
        </w:rPr>
        <w:t>31</w:t>
      </w:r>
      <w:r w:rsidR="00F3742B" w:rsidRPr="00F3742B">
        <w:rPr>
          <w:sz w:val="20"/>
          <w:szCs w:val="20"/>
          <w:vertAlign w:val="superscript"/>
          <w:lang w:val="en-GB"/>
        </w:rPr>
        <w:t>st</w:t>
      </w:r>
      <w:r w:rsidR="00F3742B">
        <w:rPr>
          <w:sz w:val="20"/>
          <w:szCs w:val="20"/>
          <w:lang w:val="en-GB"/>
        </w:rPr>
        <w:t xml:space="preserve"> December 201</w:t>
      </w:r>
      <w:r w:rsidR="007E094C">
        <w:rPr>
          <w:sz w:val="20"/>
          <w:szCs w:val="20"/>
          <w:lang w:val="en-GB"/>
        </w:rPr>
        <w:t>8</w:t>
      </w:r>
      <w:r>
        <w:rPr>
          <w:sz w:val="20"/>
          <w:szCs w:val="20"/>
          <w:lang w:val="en-GB"/>
        </w:rPr>
        <w:t xml:space="preserve">. All swimmers must be registered as Category 2 </w:t>
      </w:r>
      <w:r w:rsidRPr="006E1164">
        <w:rPr>
          <w:sz w:val="20"/>
          <w:szCs w:val="20"/>
          <w:u w:val="single"/>
          <w:lang w:val="en-GB"/>
        </w:rPr>
        <w:t>by the closing date</w:t>
      </w:r>
      <w:r>
        <w:rPr>
          <w:sz w:val="20"/>
          <w:szCs w:val="20"/>
          <w:lang w:val="en-GB"/>
        </w:rPr>
        <w:t xml:space="preserve">. </w:t>
      </w:r>
    </w:p>
    <w:p w:rsidR="00C05B71" w:rsidRDefault="00C05B71" w:rsidP="00435676">
      <w:pPr>
        <w:rPr>
          <w:sz w:val="20"/>
          <w:szCs w:val="20"/>
          <w:lang w:val="en-GB"/>
        </w:rPr>
      </w:pPr>
    </w:p>
    <w:p w:rsidR="00435676" w:rsidRDefault="00C05B71" w:rsidP="00435676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- All times are 25m. Long Course conversions will be accepted as long as you use the ASA Equivalent </w:t>
      </w:r>
      <w:r w:rsidR="009E103F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erformance tables.</w:t>
      </w:r>
    </w:p>
    <w:p w:rsidR="00C05B71" w:rsidRPr="007F7188" w:rsidRDefault="00C05B71" w:rsidP="00435676">
      <w:pPr>
        <w:rPr>
          <w:sz w:val="20"/>
          <w:szCs w:val="20"/>
          <w:lang w:val="en-GB"/>
        </w:rPr>
      </w:pPr>
    </w:p>
    <w:p w:rsidR="00A7258A" w:rsidRDefault="00A7258A" w:rsidP="00A7258A">
      <w:pPr>
        <w:shd w:val="clear" w:color="auto" w:fill="D9D9D9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 All times must come from ASA Rankings from level 1-4 meets</w:t>
      </w:r>
    </w:p>
    <w:p w:rsidR="00C05B71" w:rsidRDefault="00C05B71" w:rsidP="00435676">
      <w:pPr>
        <w:rPr>
          <w:sz w:val="20"/>
          <w:szCs w:val="20"/>
          <w:lang w:val="en-GB"/>
        </w:rPr>
      </w:pPr>
    </w:p>
    <w:p w:rsidR="00435676" w:rsidRPr="00C34E94" w:rsidRDefault="00C05B71" w:rsidP="00C05B71">
      <w:pPr>
        <w:rPr>
          <w:b/>
          <w:sz w:val="20"/>
          <w:szCs w:val="20"/>
          <w:lang w:val="en-GB"/>
        </w:rPr>
      </w:pPr>
      <w:r w:rsidRPr="00C05B71">
        <w:rPr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 </w:t>
      </w:r>
      <w:r w:rsidR="00435676" w:rsidRPr="007F7188">
        <w:rPr>
          <w:sz w:val="20"/>
          <w:szCs w:val="20"/>
          <w:lang w:val="en-GB"/>
        </w:rPr>
        <w:t xml:space="preserve">These times must have been </w:t>
      </w:r>
      <w:r w:rsidR="00F3742B">
        <w:rPr>
          <w:sz w:val="20"/>
          <w:szCs w:val="20"/>
          <w:lang w:val="en-GB"/>
        </w:rPr>
        <w:t xml:space="preserve">swum </w:t>
      </w:r>
      <w:r w:rsidR="001B5E78">
        <w:rPr>
          <w:sz w:val="20"/>
          <w:szCs w:val="20"/>
          <w:lang w:val="en-GB"/>
        </w:rPr>
        <w:t>between</w:t>
      </w:r>
      <w:r w:rsidR="00F3742B">
        <w:rPr>
          <w:sz w:val="20"/>
          <w:szCs w:val="20"/>
          <w:lang w:val="en-GB"/>
        </w:rPr>
        <w:t xml:space="preserve"> </w:t>
      </w:r>
      <w:r w:rsidR="007E094C">
        <w:rPr>
          <w:sz w:val="20"/>
          <w:szCs w:val="20"/>
          <w:lang w:val="en-GB"/>
        </w:rPr>
        <w:t>29th</w:t>
      </w:r>
      <w:r w:rsidR="009E103F">
        <w:rPr>
          <w:sz w:val="20"/>
          <w:szCs w:val="20"/>
          <w:lang w:val="en-GB"/>
        </w:rPr>
        <w:t xml:space="preserve"> April 201</w:t>
      </w:r>
      <w:r w:rsidR="007E094C">
        <w:rPr>
          <w:sz w:val="20"/>
          <w:szCs w:val="20"/>
          <w:lang w:val="en-GB"/>
        </w:rPr>
        <w:t>7</w:t>
      </w:r>
      <w:r w:rsidR="00F3742B" w:rsidRPr="005F1A18">
        <w:rPr>
          <w:b/>
          <w:sz w:val="20"/>
          <w:szCs w:val="20"/>
          <w:lang w:val="en-GB"/>
        </w:rPr>
        <w:t xml:space="preserve"> and the closing date of the events</w:t>
      </w:r>
      <w:r w:rsidR="00F3742B">
        <w:rPr>
          <w:sz w:val="20"/>
          <w:szCs w:val="20"/>
          <w:lang w:val="en-GB"/>
        </w:rPr>
        <w:t>.</w:t>
      </w:r>
      <w:r w:rsidR="00DE6F43">
        <w:rPr>
          <w:sz w:val="20"/>
          <w:szCs w:val="20"/>
          <w:lang w:val="en-GB"/>
        </w:rPr>
        <w:t xml:space="preserve">  </w:t>
      </w:r>
      <w:r w:rsidR="00DE6F43" w:rsidRPr="00DE6F43">
        <w:rPr>
          <w:b/>
          <w:sz w:val="20"/>
          <w:szCs w:val="20"/>
          <w:lang w:val="en-GB"/>
        </w:rPr>
        <w:t>Exception</w:t>
      </w:r>
      <w:r w:rsidR="00DE6F43">
        <w:rPr>
          <w:sz w:val="20"/>
          <w:szCs w:val="20"/>
          <w:lang w:val="en-GB"/>
        </w:rPr>
        <w:t xml:space="preserve"> -</w:t>
      </w:r>
      <w:r w:rsidR="00A7258A">
        <w:rPr>
          <w:sz w:val="20"/>
          <w:szCs w:val="20"/>
          <w:lang w:val="en-GB"/>
        </w:rPr>
        <w:t>800/1500 Freestyle times can be swum from</w:t>
      </w:r>
      <w:r w:rsidR="007E094C">
        <w:rPr>
          <w:sz w:val="20"/>
          <w:szCs w:val="20"/>
          <w:lang w:val="en-GB"/>
        </w:rPr>
        <w:t xml:space="preserve"> 29</w:t>
      </w:r>
      <w:r w:rsidR="009E103F" w:rsidRPr="009E103F">
        <w:rPr>
          <w:sz w:val="20"/>
          <w:szCs w:val="20"/>
          <w:vertAlign w:val="superscript"/>
          <w:lang w:val="en-GB"/>
        </w:rPr>
        <w:t>th</w:t>
      </w:r>
      <w:r w:rsidR="009E103F">
        <w:rPr>
          <w:sz w:val="20"/>
          <w:szCs w:val="20"/>
          <w:lang w:val="en-GB"/>
        </w:rPr>
        <w:t xml:space="preserve"> January 201</w:t>
      </w:r>
      <w:r w:rsidR="007E094C">
        <w:rPr>
          <w:sz w:val="20"/>
          <w:szCs w:val="20"/>
          <w:lang w:val="en-GB"/>
        </w:rPr>
        <w:t>7</w:t>
      </w:r>
      <w:r w:rsidR="009E103F">
        <w:rPr>
          <w:sz w:val="20"/>
          <w:szCs w:val="20"/>
          <w:lang w:val="en-GB"/>
        </w:rPr>
        <w:t>.</w:t>
      </w:r>
    </w:p>
    <w:p w:rsidR="00C05B71" w:rsidRDefault="00C05B71" w:rsidP="00C05B71">
      <w:pPr>
        <w:rPr>
          <w:sz w:val="20"/>
          <w:szCs w:val="20"/>
          <w:lang w:val="en-GB"/>
        </w:rPr>
      </w:pPr>
    </w:p>
    <w:p w:rsidR="005F1A18" w:rsidRDefault="00105E72" w:rsidP="00C05B7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 w:rsidR="00516C7D">
        <w:rPr>
          <w:sz w:val="20"/>
          <w:szCs w:val="20"/>
          <w:lang w:val="en-GB"/>
        </w:rPr>
        <w:t xml:space="preserve">Championships </w:t>
      </w:r>
      <w:r w:rsidR="009E103F">
        <w:rPr>
          <w:sz w:val="20"/>
          <w:szCs w:val="20"/>
          <w:lang w:val="en-GB"/>
        </w:rPr>
        <w:t xml:space="preserve">will be awarded from the 14years and over </w:t>
      </w:r>
      <w:r w:rsidR="00516C7D">
        <w:rPr>
          <w:sz w:val="20"/>
          <w:szCs w:val="20"/>
          <w:lang w:val="en-GB"/>
        </w:rPr>
        <w:t>Age Group Competitions</w:t>
      </w:r>
      <w:r w:rsidR="006E1164">
        <w:rPr>
          <w:sz w:val="20"/>
          <w:szCs w:val="20"/>
          <w:lang w:val="en-GB"/>
        </w:rPr>
        <w:t xml:space="preserve"> plus any 13yrs and under entered in the championship </w:t>
      </w:r>
      <w:r w:rsidR="00E912FE">
        <w:rPr>
          <w:sz w:val="20"/>
          <w:szCs w:val="20"/>
          <w:lang w:val="en-GB"/>
        </w:rPr>
        <w:t xml:space="preserve">event </w:t>
      </w:r>
      <w:r w:rsidR="006E1164">
        <w:rPr>
          <w:sz w:val="20"/>
          <w:szCs w:val="20"/>
          <w:lang w:val="en-GB"/>
        </w:rPr>
        <w:t>only</w:t>
      </w:r>
      <w:r w:rsidR="00E912FE">
        <w:rPr>
          <w:sz w:val="20"/>
          <w:szCs w:val="20"/>
          <w:lang w:val="en-GB"/>
        </w:rPr>
        <w:t>.</w:t>
      </w:r>
      <w:r w:rsidR="00516C7D">
        <w:rPr>
          <w:sz w:val="20"/>
          <w:szCs w:val="20"/>
          <w:lang w:val="en-GB"/>
        </w:rPr>
        <w:t xml:space="preserve"> </w:t>
      </w:r>
    </w:p>
    <w:p w:rsidR="009E103F" w:rsidRDefault="009E103F" w:rsidP="00C05B71">
      <w:pPr>
        <w:rPr>
          <w:sz w:val="20"/>
          <w:szCs w:val="20"/>
          <w:lang w:val="en-GB"/>
        </w:rPr>
      </w:pPr>
    </w:p>
    <w:p w:rsidR="00516C7D" w:rsidRDefault="005F1A18" w:rsidP="00C05B7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-All swimmers 14yrs and over are automatically entered in the Championship events.</w:t>
      </w:r>
    </w:p>
    <w:p w:rsidR="005F1A18" w:rsidRDefault="005F1A18" w:rsidP="00C05B71">
      <w:pPr>
        <w:rPr>
          <w:sz w:val="20"/>
          <w:szCs w:val="20"/>
          <w:lang w:val="en-GB"/>
        </w:rPr>
      </w:pPr>
    </w:p>
    <w:p w:rsidR="00516C7D" w:rsidRDefault="00105E72" w:rsidP="00C05B7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 w:rsidR="00516C7D">
        <w:rPr>
          <w:sz w:val="20"/>
          <w:szCs w:val="20"/>
          <w:lang w:val="en-GB"/>
        </w:rPr>
        <w:t xml:space="preserve">Swimmers 13yrs and under who achieve the </w:t>
      </w:r>
      <w:r w:rsidR="009E103F">
        <w:rPr>
          <w:sz w:val="20"/>
          <w:szCs w:val="20"/>
          <w:lang w:val="en-GB"/>
        </w:rPr>
        <w:t>1</w:t>
      </w:r>
      <w:r w:rsidR="00E912FE">
        <w:rPr>
          <w:sz w:val="20"/>
          <w:szCs w:val="20"/>
          <w:lang w:val="en-GB"/>
        </w:rPr>
        <w:t>5</w:t>
      </w:r>
      <w:r w:rsidR="009E103F">
        <w:rPr>
          <w:sz w:val="20"/>
          <w:szCs w:val="20"/>
          <w:lang w:val="en-GB"/>
        </w:rPr>
        <w:t xml:space="preserve"> year old </w:t>
      </w:r>
      <w:r w:rsidR="00516C7D">
        <w:rPr>
          <w:sz w:val="20"/>
          <w:szCs w:val="20"/>
          <w:lang w:val="en-GB"/>
        </w:rPr>
        <w:t xml:space="preserve"> Qualifying time may enter</w:t>
      </w:r>
      <w:r w:rsidR="009E103F">
        <w:rPr>
          <w:sz w:val="20"/>
          <w:szCs w:val="20"/>
          <w:lang w:val="en-GB"/>
        </w:rPr>
        <w:t>,</w:t>
      </w:r>
      <w:r w:rsidR="00516C7D">
        <w:rPr>
          <w:sz w:val="20"/>
          <w:szCs w:val="20"/>
          <w:lang w:val="en-GB"/>
        </w:rPr>
        <w:t xml:space="preserve"> but will need to pay an additional entry fee .</w:t>
      </w:r>
    </w:p>
    <w:p w:rsidR="00516C7D" w:rsidRDefault="00516C7D" w:rsidP="00C05B71">
      <w:pPr>
        <w:rPr>
          <w:sz w:val="20"/>
          <w:szCs w:val="20"/>
          <w:lang w:val="en-GB"/>
        </w:rPr>
      </w:pPr>
    </w:p>
    <w:p w:rsidR="00516C7D" w:rsidRDefault="00105E72" w:rsidP="00C05B7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</w:t>
      </w:r>
      <w:r w:rsidR="00516C7D" w:rsidRPr="001B5E78">
        <w:rPr>
          <w:i/>
          <w:sz w:val="20"/>
          <w:szCs w:val="20"/>
          <w:lang w:val="en-GB"/>
        </w:rPr>
        <w:t>Time Trials</w:t>
      </w:r>
      <w:r w:rsidR="005F1A18">
        <w:rPr>
          <w:sz w:val="20"/>
          <w:szCs w:val="20"/>
          <w:lang w:val="en-GB"/>
        </w:rPr>
        <w:t xml:space="preserve">  </w:t>
      </w:r>
      <w:r w:rsidR="00516C7D">
        <w:rPr>
          <w:sz w:val="20"/>
          <w:szCs w:val="20"/>
          <w:lang w:val="en-GB"/>
        </w:rPr>
        <w:t xml:space="preserve"> will be held for the 800/1500 FS and 400m </w:t>
      </w:r>
      <w:proofErr w:type="spellStart"/>
      <w:r w:rsidR="00516C7D">
        <w:rPr>
          <w:sz w:val="20"/>
          <w:szCs w:val="20"/>
          <w:lang w:val="en-GB"/>
        </w:rPr>
        <w:t>I.Medley</w:t>
      </w:r>
      <w:proofErr w:type="spellEnd"/>
      <w:r w:rsidR="00516C7D">
        <w:rPr>
          <w:sz w:val="20"/>
          <w:szCs w:val="20"/>
          <w:lang w:val="en-GB"/>
        </w:rPr>
        <w:t xml:space="preserve"> for swimmers who will be 11yrs by the 31.12.1</w:t>
      </w:r>
      <w:r w:rsidR="00E912FE">
        <w:rPr>
          <w:sz w:val="20"/>
          <w:szCs w:val="20"/>
          <w:lang w:val="en-GB"/>
        </w:rPr>
        <w:t>7</w:t>
      </w:r>
      <w:r w:rsidR="00516C7D">
        <w:rPr>
          <w:sz w:val="20"/>
          <w:szCs w:val="20"/>
          <w:lang w:val="en-GB"/>
        </w:rPr>
        <w:t>. QT is based on the SW Region time.</w:t>
      </w:r>
      <w:r w:rsidR="005F1A18">
        <w:rPr>
          <w:sz w:val="20"/>
          <w:szCs w:val="20"/>
          <w:lang w:val="en-GB"/>
        </w:rPr>
        <w:t xml:space="preserve"> Times will be issued once the SW Region times are published.</w:t>
      </w:r>
    </w:p>
    <w:p w:rsidR="00435676" w:rsidRDefault="00435676" w:rsidP="00C05B71">
      <w:pPr>
        <w:rPr>
          <w:lang w:val="en-GB"/>
        </w:rPr>
      </w:pPr>
    </w:p>
    <w:p w:rsidR="005F1A18" w:rsidRDefault="005F1A18" w:rsidP="00C05B71">
      <w:pPr>
        <w:rPr>
          <w:lang w:val="en-GB"/>
        </w:rPr>
      </w:pPr>
    </w:p>
    <w:p w:rsidR="005F1A18" w:rsidRDefault="005F1A18" w:rsidP="00C05B71">
      <w:pPr>
        <w:rPr>
          <w:lang w:val="en-GB"/>
        </w:rPr>
      </w:pPr>
    </w:p>
    <w:p w:rsidR="00435676" w:rsidRPr="00105E72" w:rsidRDefault="00435676" w:rsidP="00435676">
      <w:pPr>
        <w:rPr>
          <w:b/>
          <w:sz w:val="20"/>
          <w:szCs w:val="20"/>
          <w:lang w:val="en-GB"/>
        </w:rPr>
      </w:pPr>
      <w:r w:rsidRPr="00105E72">
        <w:rPr>
          <w:b/>
          <w:sz w:val="20"/>
          <w:szCs w:val="20"/>
          <w:lang w:val="en-GB"/>
        </w:rPr>
        <w:t>25m Sprin</w:t>
      </w:r>
      <w:r w:rsidR="00CA2C14">
        <w:rPr>
          <w:b/>
          <w:sz w:val="20"/>
          <w:szCs w:val="20"/>
          <w:lang w:val="en-GB"/>
        </w:rPr>
        <w:t>t Times – Official Club times (</w:t>
      </w:r>
      <w:r w:rsidRPr="00105E72">
        <w:rPr>
          <w:b/>
          <w:sz w:val="20"/>
          <w:szCs w:val="20"/>
          <w:lang w:val="en-GB"/>
        </w:rPr>
        <w:t>not relay splits) accepted</w:t>
      </w:r>
      <w:r w:rsidR="004E4378">
        <w:rPr>
          <w:b/>
          <w:sz w:val="20"/>
          <w:szCs w:val="20"/>
          <w:lang w:val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188"/>
        <w:gridCol w:w="1188"/>
        <w:gridCol w:w="1188"/>
        <w:gridCol w:w="1188"/>
      </w:tblGrid>
      <w:tr w:rsidR="00435676" w:rsidRPr="00742D63" w:rsidTr="00742D63">
        <w:tc>
          <w:tcPr>
            <w:tcW w:w="1188" w:type="dxa"/>
            <w:tcBorders>
              <w:bottom w:val="single" w:sz="4" w:space="0" w:color="auto"/>
            </w:tcBorders>
            <w:shd w:val="clear" w:color="auto" w:fill="E0E0E0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E0E0E0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25m Fs</w:t>
            </w:r>
          </w:p>
        </w:tc>
        <w:tc>
          <w:tcPr>
            <w:tcW w:w="1188" w:type="dxa"/>
            <w:shd w:val="clear" w:color="auto" w:fill="E0E0E0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 xml:space="preserve">25m </w:t>
            </w:r>
            <w:proofErr w:type="spellStart"/>
            <w:r w:rsidRPr="00742D63">
              <w:rPr>
                <w:sz w:val="20"/>
                <w:szCs w:val="20"/>
                <w:lang w:val="en-GB"/>
              </w:rPr>
              <w:t>Bk</w:t>
            </w:r>
            <w:proofErr w:type="spellEnd"/>
          </w:p>
        </w:tc>
        <w:tc>
          <w:tcPr>
            <w:tcW w:w="1188" w:type="dxa"/>
            <w:shd w:val="clear" w:color="auto" w:fill="E0E0E0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25m Br</w:t>
            </w:r>
          </w:p>
        </w:tc>
        <w:tc>
          <w:tcPr>
            <w:tcW w:w="1188" w:type="dxa"/>
            <w:shd w:val="clear" w:color="auto" w:fill="E0E0E0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25m Fly</w:t>
            </w:r>
          </w:p>
        </w:tc>
      </w:tr>
      <w:tr w:rsidR="00435676" w:rsidRPr="00742D63" w:rsidTr="00742D63">
        <w:tc>
          <w:tcPr>
            <w:tcW w:w="1188" w:type="dxa"/>
            <w:shd w:val="clear" w:color="auto" w:fill="E0E0E0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Girls</w:t>
            </w:r>
          </w:p>
        </w:tc>
        <w:tc>
          <w:tcPr>
            <w:tcW w:w="1188" w:type="dxa"/>
            <w:shd w:val="clear" w:color="auto" w:fill="auto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</w:tcPr>
          <w:p w:rsidR="00435676" w:rsidRPr="00742D63" w:rsidRDefault="00435676" w:rsidP="007F7188">
            <w:pPr>
              <w:rPr>
                <w:sz w:val="20"/>
                <w:szCs w:val="20"/>
                <w:lang w:val="en-GB"/>
              </w:rPr>
            </w:pP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9*/10yrs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11yrs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20.5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12yrs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13yrs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18.5</w:t>
            </w:r>
          </w:p>
        </w:tc>
      </w:tr>
      <w:tr w:rsidR="00B62DFC" w:rsidRPr="00742D63" w:rsidTr="00742D63">
        <w:tc>
          <w:tcPr>
            <w:tcW w:w="1188" w:type="dxa"/>
            <w:tcBorders>
              <w:bottom w:val="single" w:sz="4" w:space="0" w:color="auto"/>
            </w:tcBorders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14 + 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E0E0E0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Boys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9*/10yrs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11yrs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12yrs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21.0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13yrs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22.0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19.0</w:t>
            </w:r>
          </w:p>
        </w:tc>
      </w:tr>
      <w:tr w:rsidR="00B62DFC" w:rsidRPr="00742D63" w:rsidTr="00742D63">
        <w:tc>
          <w:tcPr>
            <w:tcW w:w="1188" w:type="dxa"/>
            <w:shd w:val="clear" w:color="auto" w:fill="auto"/>
          </w:tcPr>
          <w:p w:rsidR="00B62DFC" w:rsidRPr="00742D63" w:rsidRDefault="00B62DFC" w:rsidP="007F7188">
            <w:pPr>
              <w:rPr>
                <w:sz w:val="20"/>
                <w:szCs w:val="20"/>
                <w:lang w:val="en-GB"/>
              </w:rPr>
            </w:pPr>
            <w:r w:rsidRPr="00742D63">
              <w:rPr>
                <w:sz w:val="20"/>
                <w:szCs w:val="20"/>
                <w:lang w:val="en-GB"/>
              </w:rPr>
              <w:t>14+yrs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17.0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17.5</w:t>
            </w:r>
          </w:p>
        </w:tc>
        <w:tc>
          <w:tcPr>
            <w:tcW w:w="1188" w:type="dxa"/>
            <w:shd w:val="clear" w:color="auto" w:fill="auto"/>
          </w:tcPr>
          <w:p w:rsidR="00B62DFC" w:rsidRPr="00742D63" w:rsidRDefault="00B62DFC" w:rsidP="004A6B7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16.0</w:t>
            </w:r>
          </w:p>
        </w:tc>
      </w:tr>
    </w:tbl>
    <w:p w:rsidR="00435676" w:rsidRPr="007B3986" w:rsidRDefault="007B3986" w:rsidP="00435676">
      <w:pPr>
        <w:rPr>
          <w:sz w:val="18"/>
          <w:szCs w:val="18"/>
        </w:rPr>
        <w:sectPr w:rsidR="00435676" w:rsidRPr="007B3986" w:rsidSect="009E103F">
          <w:pgSz w:w="12240" w:h="15840"/>
          <w:pgMar w:top="1077" w:right="1474" w:bottom="1077" w:left="1474" w:header="709" w:footer="709" w:gutter="0"/>
          <w:cols w:space="708"/>
          <w:docGrid w:linePitch="360"/>
        </w:sectPr>
      </w:pPr>
      <w:proofErr w:type="gramStart"/>
      <w:r w:rsidRPr="007B3986">
        <w:rPr>
          <w:sz w:val="18"/>
          <w:szCs w:val="18"/>
        </w:rPr>
        <w:t>Version  2017</w:t>
      </w:r>
      <w:proofErr w:type="gramEnd"/>
      <w:r w:rsidRPr="007B3986">
        <w:rPr>
          <w:sz w:val="18"/>
          <w:szCs w:val="18"/>
        </w:rPr>
        <w:t>-</w:t>
      </w:r>
      <w:r w:rsidR="00B62DFC">
        <w:rPr>
          <w:sz w:val="18"/>
          <w:szCs w:val="18"/>
        </w:rPr>
        <w:t>2</w:t>
      </w:r>
    </w:p>
    <w:p w:rsidR="00435676" w:rsidRDefault="00435676" w:rsidP="00435676">
      <w:pPr>
        <w:pStyle w:val="Title"/>
        <w:rPr>
          <w:color w:val="0000FF"/>
          <w:sz w:val="18"/>
          <w:szCs w:val="18"/>
        </w:rPr>
      </w:pPr>
      <w:r w:rsidRPr="001C42BB">
        <w:rPr>
          <w:sz w:val="18"/>
          <w:szCs w:val="18"/>
        </w:rPr>
        <w:lastRenderedPageBreak/>
        <w:t>WILTS ASA QUALIFYING TIMES – 201</w:t>
      </w:r>
      <w:r w:rsidR="00802630" w:rsidRPr="001C42BB">
        <w:rPr>
          <w:sz w:val="18"/>
          <w:szCs w:val="18"/>
        </w:rPr>
        <w:t>8</w:t>
      </w:r>
      <w:r w:rsidR="009462D1">
        <w:rPr>
          <w:sz w:val="18"/>
          <w:szCs w:val="18"/>
        </w:rPr>
        <w:t xml:space="preserve">   - Age as</w:t>
      </w:r>
      <w:r w:rsidRPr="001C42BB">
        <w:rPr>
          <w:sz w:val="18"/>
          <w:szCs w:val="18"/>
        </w:rPr>
        <w:t xml:space="preserve"> on </w:t>
      </w:r>
      <w:r w:rsidR="00F3742B" w:rsidRPr="001C42BB">
        <w:rPr>
          <w:sz w:val="18"/>
          <w:szCs w:val="18"/>
        </w:rPr>
        <w:t>31</w:t>
      </w:r>
      <w:r w:rsidR="00F3742B" w:rsidRPr="001C42BB">
        <w:rPr>
          <w:sz w:val="18"/>
          <w:szCs w:val="18"/>
          <w:vertAlign w:val="superscript"/>
        </w:rPr>
        <w:t>st</w:t>
      </w:r>
      <w:r w:rsidR="00F3742B" w:rsidRPr="001C42BB">
        <w:rPr>
          <w:sz w:val="18"/>
          <w:szCs w:val="18"/>
        </w:rPr>
        <w:t xml:space="preserve"> December 201</w:t>
      </w:r>
      <w:r w:rsidR="00802630" w:rsidRPr="001C42BB">
        <w:rPr>
          <w:sz w:val="18"/>
          <w:szCs w:val="18"/>
        </w:rPr>
        <w:t>8</w:t>
      </w:r>
      <w:r w:rsidR="00CA2C14" w:rsidRPr="001C42BB">
        <w:rPr>
          <w:sz w:val="18"/>
          <w:szCs w:val="18"/>
        </w:rPr>
        <w:t xml:space="preserve"> </w:t>
      </w:r>
      <w:r w:rsidR="00625813" w:rsidRPr="001C42BB">
        <w:rPr>
          <w:color w:val="0000FF"/>
          <w:sz w:val="18"/>
          <w:szCs w:val="18"/>
        </w:rPr>
        <w:t xml:space="preserve">  </w:t>
      </w:r>
    </w:p>
    <w:p w:rsidR="001C42BB" w:rsidRPr="001C42BB" w:rsidRDefault="001C42BB" w:rsidP="00435676">
      <w:pPr>
        <w:pStyle w:val="Title"/>
        <w:rPr>
          <w:sz w:val="18"/>
          <w:szCs w:val="18"/>
        </w:rPr>
      </w:pPr>
    </w:p>
    <w:p w:rsidR="00435676" w:rsidRPr="001C42BB" w:rsidRDefault="00435676" w:rsidP="00435676">
      <w:pPr>
        <w:pStyle w:val="Title"/>
        <w:jc w:val="left"/>
        <w:rPr>
          <w:b w:val="0"/>
          <w:sz w:val="18"/>
          <w:szCs w:val="18"/>
        </w:rPr>
      </w:pPr>
      <w:r w:rsidRPr="001C42BB">
        <w:rPr>
          <w:b w:val="0"/>
          <w:sz w:val="18"/>
          <w:szCs w:val="18"/>
        </w:rPr>
        <w:t>All times are 25m</w:t>
      </w:r>
      <w:r w:rsidR="0021608F" w:rsidRPr="001C42BB">
        <w:rPr>
          <w:b w:val="0"/>
          <w:sz w:val="18"/>
          <w:szCs w:val="18"/>
        </w:rPr>
        <w:t xml:space="preserve"> – Long Course conversions </w:t>
      </w:r>
      <w:r w:rsidR="00F3742B" w:rsidRPr="001C42BB">
        <w:rPr>
          <w:b w:val="0"/>
          <w:sz w:val="18"/>
          <w:szCs w:val="18"/>
        </w:rPr>
        <w:t xml:space="preserve">using the ASA Equivalent Performance tables </w:t>
      </w:r>
      <w:r w:rsidR="0021608F" w:rsidRPr="001C42BB">
        <w:rPr>
          <w:b w:val="0"/>
          <w:sz w:val="18"/>
          <w:szCs w:val="18"/>
        </w:rPr>
        <w:t>will be accepted</w:t>
      </w:r>
    </w:p>
    <w:p w:rsidR="007D5C1D" w:rsidRDefault="007D5C1D" w:rsidP="00435676">
      <w:pPr>
        <w:pStyle w:val="Title"/>
        <w:jc w:val="left"/>
      </w:pPr>
    </w:p>
    <w:p w:rsidR="007D5C1D" w:rsidRDefault="007D5C1D" w:rsidP="00435676">
      <w:pPr>
        <w:pStyle w:val="Title"/>
        <w:jc w:val="left"/>
      </w:pPr>
      <w:r>
        <w:t>GIRLS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5"/>
        <w:gridCol w:w="726"/>
        <w:gridCol w:w="726"/>
        <w:gridCol w:w="732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F23DD0" w:rsidTr="004562C2">
        <w:trPr>
          <w:trHeight w:val="403"/>
        </w:trPr>
        <w:tc>
          <w:tcPr>
            <w:tcW w:w="805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Age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800m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Default="00F23DD0" w:rsidP="00526A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FS*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1500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proofErr w:type="spellStart"/>
            <w:r w:rsidRPr="00526A53">
              <w:rPr>
                <w:sz w:val="16"/>
              </w:rPr>
              <w:t>Bk</w:t>
            </w:r>
            <w:proofErr w:type="spellEnd"/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proofErr w:type="spellStart"/>
            <w:r w:rsidRPr="00526A53">
              <w:rPr>
                <w:sz w:val="16"/>
              </w:rPr>
              <w:t>Bk</w:t>
            </w:r>
            <w:proofErr w:type="spellEnd"/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proofErr w:type="spellStart"/>
            <w:r w:rsidRPr="00526A53">
              <w:rPr>
                <w:sz w:val="16"/>
              </w:rPr>
              <w:t>Bk</w:t>
            </w:r>
            <w:proofErr w:type="spellEnd"/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Br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Br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Br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Fly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Fly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Fly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IM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IM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IM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400m</w:t>
            </w:r>
          </w:p>
        </w:tc>
      </w:tr>
      <w:tr w:rsidR="00F23DD0" w:rsidTr="004562C2">
        <w:trPr>
          <w:trHeight w:val="387"/>
        </w:trPr>
        <w:tc>
          <w:tcPr>
            <w:tcW w:w="80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10/11yr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38.0</w:t>
            </w:r>
          </w:p>
        </w:tc>
        <w:tc>
          <w:tcPr>
            <w:tcW w:w="726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1.25.5</w:t>
            </w:r>
          </w:p>
        </w:tc>
        <w:tc>
          <w:tcPr>
            <w:tcW w:w="732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3.08.0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7.00.0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i/>
                <w:sz w:val="16"/>
                <w:szCs w:val="16"/>
              </w:rPr>
            </w:pPr>
            <w:r w:rsidRPr="00526A53">
              <w:rPr>
                <w:i/>
                <w:sz w:val="16"/>
                <w:szCs w:val="16"/>
              </w:rPr>
              <w:t>12.32</w:t>
            </w:r>
          </w:p>
        </w:tc>
        <w:tc>
          <w:tcPr>
            <w:tcW w:w="691" w:type="dxa"/>
            <w:shd w:val="clear" w:color="auto" w:fill="E0E0E0"/>
          </w:tcPr>
          <w:p w:rsidR="00F23DD0" w:rsidRPr="00731FE9" w:rsidRDefault="00731FE9" w:rsidP="00731FE9">
            <w:pPr>
              <w:rPr>
                <w:i/>
                <w:color w:val="FF0000"/>
                <w:sz w:val="16"/>
              </w:rPr>
            </w:pPr>
            <w:r w:rsidRPr="00731FE9">
              <w:rPr>
                <w:i/>
                <w:color w:val="FF0000"/>
                <w:sz w:val="16"/>
              </w:rPr>
              <w:t>11.44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1.36.0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52.0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1.55.0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4.05.0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46.0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2.00.0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4.20.0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3.35.0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i/>
                <w:sz w:val="16"/>
                <w:szCs w:val="16"/>
              </w:rPr>
            </w:pPr>
            <w:r w:rsidRPr="00526A53">
              <w:rPr>
                <w:i/>
                <w:sz w:val="16"/>
                <w:szCs w:val="16"/>
              </w:rPr>
              <w:t>6.48.0</w:t>
            </w:r>
          </w:p>
        </w:tc>
      </w:tr>
      <w:tr w:rsidR="00F23DD0" w:rsidTr="004562C2">
        <w:trPr>
          <w:trHeight w:val="403"/>
        </w:trPr>
        <w:tc>
          <w:tcPr>
            <w:tcW w:w="80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12yrs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35.0</w:t>
            </w:r>
          </w:p>
        </w:tc>
        <w:tc>
          <w:tcPr>
            <w:tcW w:w="726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1.18.0</w:t>
            </w:r>
          </w:p>
        </w:tc>
        <w:tc>
          <w:tcPr>
            <w:tcW w:w="732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6.05.0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13.20</w:t>
            </w:r>
          </w:p>
        </w:tc>
        <w:tc>
          <w:tcPr>
            <w:tcW w:w="691" w:type="dxa"/>
            <w:shd w:val="clear" w:color="auto" w:fill="E0E0E0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1</w:t>
            </w:r>
            <w:r w:rsidR="00B62DFC" w:rsidRPr="00731FE9">
              <w:rPr>
                <w:color w:val="FF0000"/>
                <w:sz w:val="16"/>
              </w:rPr>
              <w:t>1.</w:t>
            </w:r>
            <w:r w:rsidR="00731FE9" w:rsidRPr="00731FE9">
              <w:rPr>
                <w:color w:val="FF0000"/>
                <w:sz w:val="16"/>
              </w:rPr>
              <w:t>28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42.0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1.30.5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3.12.0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49.0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1.46.0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3.50.0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42.0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1.46.0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3.50.0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1.31.0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3.09.0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7.00.0</w:t>
            </w:r>
          </w:p>
        </w:tc>
      </w:tr>
      <w:tr w:rsidR="00F23DD0" w:rsidTr="004562C2">
        <w:trPr>
          <w:trHeight w:val="387"/>
        </w:trPr>
        <w:tc>
          <w:tcPr>
            <w:tcW w:w="80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13yrs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33.0</w:t>
            </w:r>
          </w:p>
        </w:tc>
        <w:tc>
          <w:tcPr>
            <w:tcW w:w="726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1.12.0</w:t>
            </w:r>
          </w:p>
        </w:tc>
        <w:tc>
          <w:tcPr>
            <w:tcW w:w="732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2.38.0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5.30.0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  <w:szCs w:val="16"/>
              </w:rPr>
            </w:pPr>
            <w:r w:rsidRPr="00526A5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3.00</w:t>
            </w:r>
          </w:p>
        </w:tc>
        <w:tc>
          <w:tcPr>
            <w:tcW w:w="691" w:type="dxa"/>
            <w:shd w:val="clear" w:color="auto" w:fill="E0E0E0"/>
          </w:tcPr>
          <w:p w:rsidR="00F23DD0" w:rsidRPr="00731FE9" w:rsidRDefault="00B62DFC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10.</w:t>
            </w:r>
            <w:r w:rsidR="00731FE9" w:rsidRPr="00731FE9">
              <w:rPr>
                <w:color w:val="FF0000"/>
                <w:sz w:val="16"/>
              </w:rPr>
              <w:t>30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39.0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1.24.0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3.00.0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44.50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1.36.0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3.26.0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39.0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1.32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3.30.0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1.25.0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3.00.0</w:t>
            </w:r>
          </w:p>
        </w:tc>
        <w:tc>
          <w:tcPr>
            <w:tcW w:w="6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6.35.0</w:t>
            </w:r>
          </w:p>
        </w:tc>
      </w:tr>
      <w:tr w:rsidR="00F23DD0" w:rsidTr="004562C2">
        <w:trPr>
          <w:trHeight w:val="403"/>
        </w:trPr>
        <w:tc>
          <w:tcPr>
            <w:tcW w:w="805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14yrs</w:t>
            </w:r>
          </w:p>
        </w:tc>
        <w:tc>
          <w:tcPr>
            <w:tcW w:w="726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32.6</w:t>
            </w:r>
          </w:p>
        </w:tc>
        <w:tc>
          <w:tcPr>
            <w:tcW w:w="726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1.11.0</w:t>
            </w:r>
          </w:p>
        </w:tc>
        <w:tc>
          <w:tcPr>
            <w:tcW w:w="732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2.36.0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5.26.0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12.40</w:t>
            </w:r>
          </w:p>
        </w:tc>
        <w:tc>
          <w:tcPr>
            <w:tcW w:w="691" w:type="dxa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10.0</w:t>
            </w:r>
            <w:r w:rsidR="00731FE9" w:rsidRPr="00731FE9">
              <w:rPr>
                <w:color w:val="FF0000"/>
                <w:sz w:val="16"/>
              </w:rPr>
              <w:t>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38.0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1.23.5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2.59.0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43.5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1.35.0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3.25.5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37.0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1.31.0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3.20.0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1.23.8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2.55.0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6.30</w:t>
            </w:r>
            <w:r w:rsidRPr="00526A53">
              <w:rPr>
                <w:sz w:val="16"/>
              </w:rPr>
              <w:t>.0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</w:tr>
      <w:tr w:rsidR="00F23DD0" w:rsidTr="004562C2">
        <w:trPr>
          <w:trHeight w:val="387"/>
        </w:trPr>
        <w:tc>
          <w:tcPr>
            <w:tcW w:w="805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15yrs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32.4</w:t>
            </w:r>
          </w:p>
        </w:tc>
        <w:tc>
          <w:tcPr>
            <w:tcW w:w="726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1.10.5</w:t>
            </w:r>
          </w:p>
        </w:tc>
        <w:tc>
          <w:tcPr>
            <w:tcW w:w="732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2.34.0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5.24.0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11.10</w:t>
            </w:r>
          </w:p>
        </w:tc>
        <w:tc>
          <w:tcPr>
            <w:tcW w:w="691" w:type="dxa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9.</w:t>
            </w:r>
            <w:r w:rsidR="00731FE9" w:rsidRPr="00731FE9">
              <w:rPr>
                <w:color w:val="FF0000"/>
                <w:sz w:val="16"/>
              </w:rPr>
              <w:t>58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37.0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1.23.0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2.55.0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43.0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1.35.5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3.25.0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36.5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1.30.5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3.15.0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1.23.3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2.54.0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6.25.0</w:t>
            </w:r>
          </w:p>
        </w:tc>
      </w:tr>
      <w:tr w:rsidR="00F23DD0" w:rsidTr="004562C2">
        <w:trPr>
          <w:trHeight w:val="403"/>
        </w:trPr>
        <w:tc>
          <w:tcPr>
            <w:tcW w:w="805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16+yrs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26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32.0</w:t>
            </w:r>
          </w:p>
        </w:tc>
        <w:tc>
          <w:tcPr>
            <w:tcW w:w="726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1.10.0</w:t>
            </w:r>
          </w:p>
        </w:tc>
        <w:tc>
          <w:tcPr>
            <w:tcW w:w="732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2.32.0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5.22.0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11.00</w:t>
            </w:r>
          </w:p>
        </w:tc>
        <w:tc>
          <w:tcPr>
            <w:tcW w:w="691" w:type="dxa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9.</w:t>
            </w:r>
            <w:r w:rsidR="00731FE9" w:rsidRPr="00731FE9">
              <w:rPr>
                <w:color w:val="FF0000"/>
                <w:sz w:val="16"/>
              </w:rPr>
              <w:t>51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36.0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1.21.0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2.53.0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42.0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1.34.0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3.24.0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36.0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1.30.0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3.10.0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1.23.0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2.52.0</w:t>
            </w:r>
          </w:p>
        </w:tc>
        <w:tc>
          <w:tcPr>
            <w:tcW w:w="691" w:type="dxa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6.15.0</w:t>
            </w:r>
          </w:p>
        </w:tc>
      </w:tr>
    </w:tbl>
    <w:p w:rsidR="005F1A18" w:rsidRPr="005F1A18" w:rsidRDefault="005F1A18" w:rsidP="00526A53">
      <w:pPr>
        <w:jc w:val="center"/>
        <w:rPr>
          <w:lang w:val="en-GB"/>
        </w:rPr>
      </w:pPr>
    </w:p>
    <w:p w:rsidR="00435676" w:rsidRDefault="00435676" w:rsidP="00CA2C14">
      <w:pPr>
        <w:pStyle w:val="Heading1"/>
      </w:pPr>
      <w:r>
        <w:t>BOYS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1"/>
        <w:gridCol w:w="709"/>
        <w:gridCol w:w="709"/>
        <w:gridCol w:w="71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F23DD0" w:rsidRPr="00742D63" w:rsidTr="00424472"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Age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23DD0" w:rsidRDefault="00F23DD0" w:rsidP="00526A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1500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proofErr w:type="spellStart"/>
            <w:r w:rsidRPr="00526A53">
              <w:rPr>
                <w:sz w:val="16"/>
              </w:rPr>
              <w:t>Bk</w:t>
            </w:r>
            <w:proofErr w:type="spellEnd"/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proofErr w:type="spellStart"/>
            <w:r w:rsidRPr="00526A53">
              <w:rPr>
                <w:sz w:val="16"/>
              </w:rPr>
              <w:t>Bk</w:t>
            </w:r>
            <w:proofErr w:type="spellEnd"/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proofErr w:type="spellStart"/>
            <w:r w:rsidRPr="00526A53">
              <w:rPr>
                <w:sz w:val="16"/>
              </w:rPr>
              <w:t>Bk</w:t>
            </w:r>
            <w:proofErr w:type="spellEnd"/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Br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Br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Br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Fly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Fly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Fly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IM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IM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200m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IM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400m</w:t>
            </w:r>
          </w:p>
        </w:tc>
      </w:tr>
      <w:tr w:rsidR="00F23DD0" w:rsidRPr="00742D63" w:rsidTr="00424472">
        <w:tc>
          <w:tcPr>
            <w:tcW w:w="7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10/11yr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39.0</w:t>
            </w:r>
          </w:p>
        </w:tc>
        <w:tc>
          <w:tcPr>
            <w:tcW w:w="709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1.26.0</w:t>
            </w:r>
          </w:p>
        </w:tc>
        <w:tc>
          <w:tcPr>
            <w:tcW w:w="71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3.10.0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7.20.0</w:t>
            </w:r>
          </w:p>
        </w:tc>
        <w:tc>
          <w:tcPr>
            <w:tcW w:w="675" w:type="dxa"/>
            <w:shd w:val="clear" w:color="auto" w:fill="E0E0E0"/>
          </w:tcPr>
          <w:p w:rsidR="00F23DD0" w:rsidRPr="00731FE9" w:rsidRDefault="00731FE9" w:rsidP="00526A53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731FE9">
              <w:rPr>
                <w:i/>
                <w:color w:val="FF0000"/>
                <w:sz w:val="16"/>
                <w:szCs w:val="16"/>
              </w:rPr>
              <w:t>21.50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i/>
                <w:sz w:val="16"/>
                <w:szCs w:val="16"/>
              </w:rPr>
            </w:pPr>
            <w:r w:rsidRPr="00526A53">
              <w:rPr>
                <w:i/>
                <w:sz w:val="16"/>
                <w:szCs w:val="16"/>
              </w:rPr>
              <w:t>23.40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45.0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1.37.0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3.25.0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52.0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1.58.0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4.10.0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47.0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2.05.0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4.20.0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1.40.0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3.48.0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i/>
                <w:sz w:val="16"/>
                <w:szCs w:val="16"/>
              </w:rPr>
            </w:pPr>
            <w:r w:rsidRPr="00526A53">
              <w:rPr>
                <w:i/>
                <w:sz w:val="16"/>
                <w:szCs w:val="16"/>
              </w:rPr>
              <w:t>6.51.0</w:t>
            </w:r>
          </w:p>
        </w:tc>
      </w:tr>
      <w:tr w:rsidR="00F23DD0" w:rsidRPr="00742D63" w:rsidTr="00424472">
        <w:tc>
          <w:tcPr>
            <w:tcW w:w="7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12yrs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36.0</w:t>
            </w:r>
          </w:p>
        </w:tc>
        <w:tc>
          <w:tcPr>
            <w:tcW w:w="709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1.22.0</w:t>
            </w:r>
          </w:p>
        </w:tc>
        <w:tc>
          <w:tcPr>
            <w:tcW w:w="71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2.54.0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6.30.0</w:t>
            </w:r>
          </w:p>
        </w:tc>
        <w:tc>
          <w:tcPr>
            <w:tcW w:w="675" w:type="dxa"/>
            <w:shd w:val="clear" w:color="auto" w:fill="E0E0E0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2</w:t>
            </w:r>
            <w:r w:rsidR="00731FE9" w:rsidRPr="00731FE9">
              <w:rPr>
                <w:color w:val="FF0000"/>
                <w:sz w:val="16"/>
              </w:rPr>
              <w:t>1.35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24.30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43.5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1.35.0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3.21.0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1.50.0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3.50.0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44.0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1.42.0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4.00.0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1.34.0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3.30.0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7.00.0</w:t>
            </w:r>
          </w:p>
        </w:tc>
      </w:tr>
      <w:tr w:rsidR="00F23DD0" w:rsidRPr="00742D63" w:rsidTr="00424472">
        <w:tc>
          <w:tcPr>
            <w:tcW w:w="791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13yrs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33.0</w:t>
            </w:r>
          </w:p>
        </w:tc>
        <w:tc>
          <w:tcPr>
            <w:tcW w:w="709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1.16.0</w:t>
            </w:r>
          </w:p>
        </w:tc>
        <w:tc>
          <w:tcPr>
            <w:tcW w:w="71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2.37.0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5.25.0</w:t>
            </w:r>
          </w:p>
        </w:tc>
        <w:tc>
          <w:tcPr>
            <w:tcW w:w="675" w:type="dxa"/>
            <w:shd w:val="clear" w:color="auto" w:fill="E0E0E0"/>
          </w:tcPr>
          <w:p w:rsidR="00F23DD0" w:rsidRPr="00731FE9" w:rsidRDefault="00731FE9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20.05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24.00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1.25.0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2.58.0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45.0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1.37.0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3.30.0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39.0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1.32.0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1.26.0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3.10.0</w:t>
            </w:r>
          </w:p>
        </w:tc>
        <w:tc>
          <w:tcPr>
            <w:tcW w:w="675" w:type="dxa"/>
            <w:shd w:val="clear" w:color="auto" w:fill="E0E0E0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6.45.0</w:t>
            </w:r>
          </w:p>
        </w:tc>
      </w:tr>
      <w:tr w:rsidR="00F23DD0" w:rsidRPr="00742D63" w:rsidTr="00424472">
        <w:tc>
          <w:tcPr>
            <w:tcW w:w="791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14yrs</w:t>
            </w:r>
          </w:p>
        </w:tc>
        <w:tc>
          <w:tcPr>
            <w:tcW w:w="709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31.0</w:t>
            </w:r>
          </w:p>
        </w:tc>
        <w:tc>
          <w:tcPr>
            <w:tcW w:w="709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1.10.0</w:t>
            </w:r>
          </w:p>
        </w:tc>
        <w:tc>
          <w:tcPr>
            <w:tcW w:w="71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2.34.0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5.22.0</w:t>
            </w:r>
          </w:p>
        </w:tc>
        <w:tc>
          <w:tcPr>
            <w:tcW w:w="675" w:type="dxa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19.</w:t>
            </w:r>
            <w:r w:rsidR="00731FE9" w:rsidRPr="00731FE9">
              <w:rPr>
                <w:color w:val="FF0000"/>
                <w:sz w:val="16"/>
              </w:rPr>
              <w:t>45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  <w:r w:rsidRPr="00526A53">
              <w:rPr>
                <w:sz w:val="16"/>
              </w:rPr>
              <w:t>.30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39.0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1.23.0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2.52.0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43.0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1.35.0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3.23.0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36.0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1.31.0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3.00.0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1.21.0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2.50.0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6.18.0</w:t>
            </w:r>
          </w:p>
        </w:tc>
      </w:tr>
      <w:tr w:rsidR="00F23DD0" w:rsidRPr="00742D63" w:rsidTr="00424472">
        <w:tc>
          <w:tcPr>
            <w:tcW w:w="791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15yrs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30.8</w:t>
            </w:r>
          </w:p>
        </w:tc>
        <w:tc>
          <w:tcPr>
            <w:tcW w:w="709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1.07.0</w:t>
            </w:r>
          </w:p>
        </w:tc>
        <w:tc>
          <w:tcPr>
            <w:tcW w:w="71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2.29.0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5.10.0</w:t>
            </w:r>
          </w:p>
        </w:tc>
        <w:tc>
          <w:tcPr>
            <w:tcW w:w="675" w:type="dxa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19.</w:t>
            </w:r>
            <w:r w:rsidR="00731FE9" w:rsidRPr="00731FE9">
              <w:rPr>
                <w:color w:val="FF0000"/>
                <w:sz w:val="16"/>
              </w:rPr>
              <w:t>35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23.00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36.5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1.20.0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2.51.0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42.0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1.34.5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3.22.0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35.0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1.30.0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2.55.0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1.18.0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2.48.0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6.15.0</w:t>
            </w:r>
          </w:p>
        </w:tc>
      </w:tr>
      <w:tr w:rsidR="00F23DD0" w:rsidRPr="00742D63" w:rsidTr="00424472">
        <w:tc>
          <w:tcPr>
            <w:tcW w:w="791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16+yrs</w:t>
            </w:r>
          </w:p>
          <w:p w:rsidR="00F23DD0" w:rsidRPr="00526A53" w:rsidRDefault="00F23DD0" w:rsidP="00526A53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29.5</w:t>
            </w:r>
          </w:p>
        </w:tc>
        <w:tc>
          <w:tcPr>
            <w:tcW w:w="709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1.06.0</w:t>
            </w:r>
          </w:p>
        </w:tc>
        <w:tc>
          <w:tcPr>
            <w:tcW w:w="71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2.24.0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5.00.0</w:t>
            </w:r>
          </w:p>
        </w:tc>
        <w:tc>
          <w:tcPr>
            <w:tcW w:w="675" w:type="dxa"/>
          </w:tcPr>
          <w:p w:rsidR="00F23DD0" w:rsidRPr="00731FE9" w:rsidRDefault="00F23DD0" w:rsidP="00526A53">
            <w:pPr>
              <w:jc w:val="center"/>
              <w:rPr>
                <w:color w:val="FF0000"/>
                <w:sz w:val="16"/>
              </w:rPr>
            </w:pPr>
            <w:r w:rsidRPr="00731FE9">
              <w:rPr>
                <w:color w:val="FF0000"/>
                <w:sz w:val="16"/>
              </w:rPr>
              <w:t>19.0</w:t>
            </w:r>
            <w:r w:rsidR="00731FE9" w:rsidRPr="00731FE9">
              <w:rPr>
                <w:color w:val="FF0000"/>
                <w:sz w:val="16"/>
              </w:rPr>
              <w:t>5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22.30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35.5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1.18.0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2.48.0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41.0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1.28.0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3.20.0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34.0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1.26.0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2.50.0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1.16.0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2.42.0</w:t>
            </w:r>
          </w:p>
        </w:tc>
        <w:tc>
          <w:tcPr>
            <w:tcW w:w="675" w:type="dxa"/>
            <w:shd w:val="clear" w:color="auto" w:fill="auto"/>
          </w:tcPr>
          <w:p w:rsidR="00F23DD0" w:rsidRPr="00526A53" w:rsidRDefault="00F23DD0" w:rsidP="00526A53">
            <w:pPr>
              <w:jc w:val="center"/>
              <w:rPr>
                <w:sz w:val="16"/>
              </w:rPr>
            </w:pPr>
            <w:r w:rsidRPr="00526A53">
              <w:rPr>
                <w:sz w:val="16"/>
              </w:rPr>
              <w:t>6.08.0</w:t>
            </w:r>
          </w:p>
        </w:tc>
      </w:tr>
    </w:tbl>
    <w:p w:rsidR="00435676" w:rsidRDefault="00435676" w:rsidP="00435676">
      <w:pPr>
        <w:pStyle w:val="Title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/>
      </w:tblPr>
      <w:tblGrid>
        <w:gridCol w:w="2268"/>
      </w:tblGrid>
      <w:tr w:rsidR="00E62A76" w:rsidTr="00742D63">
        <w:tc>
          <w:tcPr>
            <w:tcW w:w="2268" w:type="dxa"/>
            <w:shd w:val="clear" w:color="auto" w:fill="E0E0E0"/>
          </w:tcPr>
          <w:p w:rsidR="00E62A76" w:rsidRDefault="00E62A76" w:rsidP="00742D63">
            <w:pPr>
              <w:pStyle w:val="Title"/>
              <w:jc w:val="left"/>
            </w:pPr>
            <w:r>
              <w:t>Consideration Times</w:t>
            </w:r>
          </w:p>
        </w:tc>
      </w:tr>
    </w:tbl>
    <w:p w:rsidR="00E62A76" w:rsidRPr="00133C3B" w:rsidRDefault="00E62A76" w:rsidP="00435676">
      <w:pPr>
        <w:pStyle w:val="Title"/>
        <w:jc w:val="left"/>
      </w:pPr>
      <w:r>
        <w:t xml:space="preserve"> </w:t>
      </w:r>
    </w:p>
    <w:p w:rsidR="00435676" w:rsidRDefault="00435676" w:rsidP="00435676">
      <w:pPr>
        <w:pStyle w:val="Title"/>
      </w:pPr>
    </w:p>
    <w:p w:rsidR="00435676" w:rsidRPr="00731FE9" w:rsidRDefault="001B5E78" w:rsidP="00625813">
      <w:pPr>
        <w:pStyle w:val="Title"/>
        <w:jc w:val="left"/>
        <w:rPr>
          <w:b w:val="0"/>
          <w:i/>
          <w:sz w:val="18"/>
          <w:szCs w:val="18"/>
        </w:rPr>
      </w:pPr>
      <w:r w:rsidRPr="00731FE9">
        <w:rPr>
          <w:b w:val="0"/>
          <w:i/>
          <w:sz w:val="18"/>
          <w:szCs w:val="18"/>
        </w:rPr>
        <w:t>Time Trials - Times in italics are events which are not eligible for Wilts Age Groups but are included at ASA SW Region</w:t>
      </w:r>
    </w:p>
    <w:p w:rsidR="00B62DFC" w:rsidRPr="00731FE9" w:rsidRDefault="00B62DFC" w:rsidP="00B62DFC">
      <w:pPr>
        <w:pStyle w:val="Title"/>
        <w:jc w:val="left"/>
        <w:rPr>
          <w:sz w:val="18"/>
          <w:szCs w:val="18"/>
        </w:rPr>
      </w:pPr>
      <w:r w:rsidRPr="00731FE9">
        <w:rPr>
          <w:sz w:val="18"/>
          <w:szCs w:val="18"/>
        </w:rPr>
        <w:t xml:space="preserve">Qualifying times for the reverse distance events: </w:t>
      </w:r>
      <w:proofErr w:type="spellStart"/>
      <w:r w:rsidRPr="00731FE9">
        <w:rPr>
          <w:sz w:val="18"/>
          <w:szCs w:val="18"/>
        </w:rPr>
        <w:t>Wms</w:t>
      </w:r>
      <w:proofErr w:type="spellEnd"/>
      <w:r w:rsidRPr="00731FE9">
        <w:rPr>
          <w:sz w:val="18"/>
          <w:szCs w:val="18"/>
        </w:rPr>
        <w:t xml:space="preserve"> 1500 FS will use an 800m time from </w:t>
      </w:r>
      <w:r w:rsidR="00112A2E" w:rsidRPr="00731FE9">
        <w:rPr>
          <w:sz w:val="18"/>
          <w:szCs w:val="18"/>
        </w:rPr>
        <w:t>2</w:t>
      </w:r>
      <w:r w:rsidRPr="00731FE9">
        <w:rPr>
          <w:sz w:val="18"/>
          <w:szCs w:val="18"/>
        </w:rPr>
        <w:t xml:space="preserve">9/01/17 and the </w:t>
      </w:r>
      <w:proofErr w:type="spellStart"/>
      <w:r w:rsidRPr="00731FE9">
        <w:rPr>
          <w:sz w:val="18"/>
          <w:szCs w:val="18"/>
        </w:rPr>
        <w:t>Mens</w:t>
      </w:r>
      <w:proofErr w:type="spellEnd"/>
      <w:r w:rsidRPr="00731FE9">
        <w:rPr>
          <w:sz w:val="18"/>
          <w:szCs w:val="18"/>
        </w:rPr>
        <w:t xml:space="preserve"> 800 Fs will use </w:t>
      </w:r>
      <w:proofErr w:type="gramStart"/>
      <w:r w:rsidRPr="00731FE9">
        <w:rPr>
          <w:sz w:val="18"/>
          <w:szCs w:val="18"/>
        </w:rPr>
        <w:t>an</w:t>
      </w:r>
      <w:proofErr w:type="gramEnd"/>
      <w:r w:rsidRPr="00731FE9">
        <w:rPr>
          <w:sz w:val="18"/>
          <w:szCs w:val="18"/>
        </w:rPr>
        <w:t xml:space="preserve"> 1500m time from </w:t>
      </w:r>
      <w:r w:rsidR="00112A2E" w:rsidRPr="00731FE9">
        <w:rPr>
          <w:sz w:val="18"/>
          <w:szCs w:val="18"/>
        </w:rPr>
        <w:t>2</w:t>
      </w:r>
      <w:r w:rsidRPr="00731FE9">
        <w:rPr>
          <w:sz w:val="18"/>
          <w:szCs w:val="18"/>
        </w:rPr>
        <w:t>9/01/17.</w:t>
      </w:r>
    </w:p>
    <w:p w:rsidR="00A82F39" w:rsidRPr="00731FE9" w:rsidRDefault="00731FE9">
      <w:pPr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NB: 10 year old swimmers cannot enter either the 800m or 1500m events.</w:t>
      </w:r>
    </w:p>
    <w:p w:rsidR="00731FE9" w:rsidRDefault="00731FE9">
      <w:pPr>
        <w:rPr>
          <w:sz w:val="16"/>
          <w:szCs w:val="16"/>
          <w:lang w:val="en-GB"/>
        </w:rPr>
      </w:pPr>
    </w:p>
    <w:p w:rsidR="00731FE9" w:rsidRDefault="00731FE9">
      <w:pPr>
        <w:rPr>
          <w:sz w:val="16"/>
          <w:szCs w:val="16"/>
          <w:lang w:val="en-GB"/>
        </w:rPr>
      </w:pPr>
    </w:p>
    <w:p w:rsidR="00A82F39" w:rsidRPr="00CA2C14" w:rsidRDefault="008A0FD8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20.11</w:t>
      </w:r>
      <w:r w:rsidR="00E912FE" w:rsidRPr="00CA2C14">
        <w:rPr>
          <w:sz w:val="16"/>
          <w:szCs w:val="16"/>
          <w:lang w:val="en-GB"/>
        </w:rPr>
        <w:t>.</w:t>
      </w:r>
      <w:r w:rsidR="00C34E94" w:rsidRPr="00CA2C14">
        <w:rPr>
          <w:sz w:val="16"/>
          <w:szCs w:val="16"/>
          <w:lang w:val="en-GB"/>
        </w:rPr>
        <w:t>1</w:t>
      </w:r>
      <w:r w:rsidR="009C63EA" w:rsidRPr="00CA2C14">
        <w:rPr>
          <w:sz w:val="16"/>
          <w:szCs w:val="16"/>
          <w:lang w:val="en-GB"/>
        </w:rPr>
        <w:t>7</w:t>
      </w:r>
      <w:r w:rsidR="00625813" w:rsidRPr="00CA2C14">
        <w:rPr>
          <w:sz w:val="16"/>
          <w:szCs w:val="16"/>
          <w:lang w:val="en-GB"/>
        </w:rPr>
        <w:t xml:space="preserve"> – Version </w:t>
      </w:r>
      <w:r>
        <w:rPr>
          <w:sz w:val="16"/>
          <w:szCs w:val="16"/>
          <w:lang w:val="en-GB"/>
        </w:rPr>
        <w:t>5</w:t>
      </w:r>
    </w:p>
    <w:p w:rsidR="00A82F39" w:rsidRDefault="00A82F39">
      <w:pPr>
        <w:rPr>
          <w:sz w:val="22"/>
          <w:szCs w:val="22"/>
          <w:lang w:val="en-GB"/>
        </w:rPr>
      </w:pPr>
    </w:p>
    <w:p w:rsidR="00A82F39" w:rsidRDefault="00A82F39">
      <w:pPr>
        <w:rPr>
          <w:sz w:val="22"/>
          <w:szCs w:val="22"/>
          <w:lang w:val="en-GB"/>
        </w:rPr>
      </w:pPr>
    </w:p>
    <w:p w:rsidR="00272106" w:rsidRPr="00272106" w:rsidRDefault="004D75B4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</w:t>
      </w:r>
    </w:p>
    <w:sectPr w:rsidR="00272106" w:rsidRPr="00272106" w:rsidSect="009E5125">
      <w:pgSz w:w="15840" w:h="12240" w:orient="landscape" w:code="1"/>
      <w:pgMar w:top="1021" w:right="107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DB7"/>
    <w:multiLevelType w:val="hybridMultilevel"/>
    <w:tmpl w:val="0518BC38"/>
    <w:lvl w:ilvl="0" w:tplc="06E0FD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2A2F26"/>
    <w:multiLevelType w:val="hybridMultilevel"/>
    <w:tmpl w:val="4CF253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B6821"/>
    <w:multiLevelType w:val="hybridMultilevel"/>
    <w:tmpl w:val="EC52C59A"/>
    <w:lvl w:ilvl="0" w:tplc="2BA6E410">
      <w:start w:val="5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C3E8D"/>
    <w:multiLevelType w:val="hybridMultilevel"/>
    <w:tmpl w:val="81BEFC22"/>
    <w:lvl w:ilvl="0" w:tplc="B21EA76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A6B11"/>
    <w:multiLevelType w:val="hybridMultilevel"/>
    <w:tmpl w:val="B4C8F6A2"/>
    <w:lvl w:ilvl="0" w:tplc="59B879B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05E2D"/>
    <w:multiLevelType w:val="hybridMultilevel"/>
    <w:tmpl w:val="FAC290D8"/>
    <w:lvl w:ilvl="0" w:tplc="020C02B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F2517D"/>
    <w:multiLevelType w:val="hybridMultilevel"/>
    <w:tmpl w:val="D466DE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900992"/>
    <w:multiLevelType w:val="hybridMultilevel"/>
    <w:tmpl w:val="F1E6C6E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D172A"/>
    <w:multiLevelType w:val="hybridMultilevel"/>
    <w:tmpl w:val="67E40E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F13F1"/>
    <w:multiLevelType w:val="hybridMultilevel"/>
    <w:tmpl w:val="A1E2FA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72106"/>
    <w:rsid w:val="00087C0B"/>
    <w:rsid w:val="00092F72"/>
    <w:rsid w:val="000A6491"/>
    <w:rsid w:val="00105E72"/>
    <w:rsid w:val="00112A2E"/>
    <w:rsid w:val="00130BBF"/>
    <w:rsid w:val="00133C3B"/>
    <w:rsid w:val="00170D84"/>
    <w:rsid w:val="00176A24"/>
    <w:rsid w:val="00177A60"/>
    <w:rsid w:val="001B5E78"/>
    <w:rsid w:val="001C42BB"/>
    <w:rsid w:val="001F1A9D"/>
    <w:rsid w:val="0021608F"/>
    <w:rsid w:val="00253722"/>
    <w:rsid w:val="00272106"/>
    <w:rsid w:val="002A6AF3"/>
    <w:rsid w:val="002B0C96"/>
    <w:rsid w:val="002C5661"/>
    <w:rsid w:val="00421CF9"/>
    <w:rsid w:val="00435186"/>
    <w:rsid w:val="00435676"/>
    <w:rsid w:val="00462C01"/>
    <w:rsid w:val="004C3AB4"/>
    <w:rsid w:val="004D75B4"/>
    <w:rsid w:val="004E3E05"/>
    <w:rsid w:val="004E4378"/>
    <w:rsid w:val="00516C7D"/>
    <w:rsid w:val="00524142"/>
    <w:rsid w:val="00526A53"/>
    <w:rsid w:val="00552857"/>
    <w:rsid w:val="00564457"/>
    <w:rsid w:val="005800D7"/>
    <w:rsid w:val="005D4DCD"/>
    <w:rsid w:val="005F1A18"/>
    <w:rsid w:val="00625813"/>
    <w:rsid w:val="006C4A03"/>
    <w:rsid w:val="006E1164"/>
    <w:rsid w:val="0070272B"/>
    <w:rsid w:val="007265E2"/>
    <w:rsid w:val="00731FE9"/>
    <w:rsid w:val="00742D63"/>
    <w:rsid w:val="007A4201"/>
    <w:rsid w:val="007B3986"/>
    <w:rsid w:val="007D5C1D"/>
    <w:rsid w:val="007E094C"/>
    <w:rsid w:val="007F7188"/>
    <w:rsid w:val="00802630"/>
    <w:rsid w:val="00827B8D"/>
    <w:rsid w:val="0085768C"/>
    <w:rsid w:val="008A0FD8"/>
    <w:rsid w:val="008E6B1E"/>
    <w:rsid w:val="009462D1"/>
    <w:rsid w:val="009A0B09"/>
    <w:rsid w:val="009C63EA"/>
    <w:rsid w:val="009E103F"/>
    <w:rsid w:val="009E5125"/>
    <w:rsid w:val="00A70DBE"/>
    <w:rsid w:val="00A7258A"/>
    <w:rsid w:val="00A82F39"/>
    <w:rsid w:val="00AB3402"/>
    <w:rsid w:val="00B62DFC"/>
    <w:rsid w:val="00BD086A"/>
    <w:rsid w:val="00C00A33"/>
    <w:rsid w:val="00C02661"/>
    <w:rsid w:val="00C05B71"/>
    <w:rsid w:val="00C34E94"/>
    <w:rsid w:val="00C61E6B"/>
    <w:rsid w:val="00CA2C14"/>
    <w:rsid w:val="00CA66C4"/>
    <w:rsid w:val="00D53AC0"/>
    <w:rsid w:val="00D8197F"/>
    <w:rsid w:val="00D84014"/>
    <w:rsid w:val="00DE6F43"/>
    <w:rsid w:val="00E62A76"/>
    <w:rsid w:val="00E912FE"/>
    <w:rsid w:val="00EC2725"/>
    <w:rsid w:val="00ED4A80"/>
    <w:rsid w:val="00F23DD0"/>
    <w:rsid w:val="00F33662"/>
    <w:rsid w:val="00F3742B"/>
    <w:rsid w:val="00F87195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661"/>
    <w:rPr>
      <w:rFonts w:ascii="Tahoma" w:hAnsi="Tahom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8197F"/>
    <w:pPr>
      <w:keepNext/>
      <w:outlineLvl w:val="0"/>
    </w:pPr>
    <w:rPr>
      <w:b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D8197F"/>
    <w:pPr>
      <w:jc w:val="center"/>
    </w:pPr>
    <w:rPr>
      <w:b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 County Amateur Swimming Association</vt:lpstr>
    </vt:vector>
  </TitlesOfParts>
  <Company>Solutions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 County Amateur Swimming Association</dc:title>
  <dc:creator>Dennis Yeoman</dc:creator>
  <cp:lastModifiedBy>Rob</cp:lastModifiedBy>
  <cp:revision>3</cp:revision>
  <cp:lastPrinted>2016-10-11T14:45:00Z</cp:lastPrinted>
  <dcterms:created xsi:type="dcterms:W3CDTF">2017-11-20T10:24:00Z</dcterms:created>
  <dcterms:modified xsi:type="dcterms:W3CDTF">2017-11-20T10:35:00Z</dcterms:modified>
</cp:coreProperties>
</file>